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rPr>
        <w:id w:val="1916662403"/>
        <w:docPartObj>
          <w:docPartGallery w:val="Cover Pages"/>
          <w:docPartUnique/>
        </w:docPartObj>
      </w:sdtPr>
      <w:sdtEndPr>
        <w:rPr>
          <w:b w:val="0"/>
        </w:rPr>
      </w:sdtEndPr>
      <w:sdtContent>
        <w:tbl>
          <w:tblPr>
            <w:tblpPr w:leftFromText="180" w:rightFromText="180" w:vertAnchor="text" w:horzAnchor="margin" w:tblpXSpec="center" w:tblpY="-134"/>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DC3C12" w:rsidRPr="004011C8" w14:paraId="5A0EC300" w14:textId="77777777" w:rsidTr="00142E7A">
            <w:trPr>
              <w:trHeight w:val="12210"/>
            </w:trPr>
            <w:tc>
              <w:tcPr>
                <w:tcW w:w="10530" w:type="dxa"/>
                <w:tcBorders>
                  <w:top w:val="single" w:sz="48" w:space="0" w:color="auto"/>
                  <w:left w:val="single" w:sz="48" w:space="0" w:color="auto"/>
                  <w:bottom w:val="single" w:sz="48" w:space="0" w:color="auto"/>
                  <w:right w:val="single" w:sz="48" w:space="0" w:color="auto"/>
                </w:tcBorders>
                <w:shd w:val="clear" w:color="auto" w:fill="auto"/>
              </w:tcPr>
              <w:p w14:paraId="1FAEAB47" w14:textId="63566723" w:rsidR="00DC3C12" w:rsidRPr="004011C8" w:rsidRDefault="00DC3C12" w:rsidP="00142E7A">
                <w:pPr>
                  <w:spacing w:after="200" w:line="276" w:lineRule="auto"/>
                  <w:jc w:val="center"/>
                  <w:rPr>
                    <w:b/>
                  </w:rPr>
                </w:pPr>
                <w:r w:rsidRPr="004011C8">
                  <w:rPr>
                    <w:noProof/>
                  </w:rPr>
                  <w:drawing>
                    <wp:inline distT="0" distB="0" distL="0" distR="0" wp14:anchorId="035BC838" wp14:editId="731CD16D">
                      <wp:extent cx="3709359" cy="776721"/>
                      <wp:effectExtent l="0" t="0" r="0" b="0"/>
                      <wp:docPr id="250037297"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037297" name="Picture 250037297" descr="A red and black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9625" cy="780965"/>
                              </a:xfrm>
                              <a:prstGeom prst="rect">
                                <a:avLst/>
                              </a:prstGeom>
                            </pic:spPr>
                          </pic:pic>
                        </a:graphicData>
                      </a:graphic>
                    </wp:inline>
                  </w:drawing>
                </w:r>
              </w:p>
              <w:tbl>
                <w:tblPr>
                  <w:tblW w:w="0" w:type="auto"/>
                  <w:jc w:val="center"/>
                  <w:tblLook w:val="0000" w:firstRow="0" w:lastRow="0" w:firstColumn="0" w:lastColumn="0" w:noHBand="0" w:noVBand="0"/>
                </w:tblPr>
                <w:tblGrid>
                  <w:gridCol w:w="10314"/>
                </w:tblGrid>
                <w:tr w:rsidR="00DC3C12" w:rsidRPr="004011C8" w14:paraId="064423D1" w14:textId="77777777" w:rsidTr="00142E7A">
                  <w:trPr>
                    <w:trHeight w:val="8715"/>
                    <w:jc w:val="center"/>
                  </w:trPr>
                  <w:tc>
                    <w:tcPr>
                      <w:tcW w:w="12510" w:type="dxa"/>
                    </w:tcPr>
                    <w:p w14:paraId="0AED9691" w14:textId="77777777" w:rsidR="00DC3C12" w:rsidRPr="004011C8" w:rsidRDefault="00DC3C12" w:rsidP="00B552F4">
                      <w:pPr>
                        <w:framePr w:hSpace="180" w:wrap="around" w:vAnchor="text" w:hAnchor="margin" w:xAlign="center" w:y="-134"/>
                        <w:spacing w:after="200" w:line="276" w:lineRule="auto"/>
                        <w:contextualSpacing/>
                        <w:rPr>
                          <w:b/>
                        </w:rPr>
                      </w:pPr>
                    </w:p>
                    <w:p w14:paraId="57B5EEFF" w14:textId="77777777" w:rsidR="00DC3C12" w:rsidRPr="004011C8" w:rsidRDefault="00DC3C12" w:rsidP="00B552F4">
                      <w:pPr>
                        <w:framePr w:hSpace="180" w:wrap="around" w:vAnchor="text" w:hAnchor="margin" w:xAlign="center" w:y="-134"/>
                        <w:spacing w:after="200" w:line="276" w:lineRule="auto"/>
                        <w:ind w:left="720"/>
                        <w:rPr>
                          <w:rFonts w:cs="HelveticaNeueLTStd-Lt"/>
                          <w:b/>
                          <w:lang w:eastAsia="en-GB"/>
                        </w:rPr>
                      </w:pPr>
                    </w:p>
                    <w:p w14:paraId="799EA0EC" w14:textId="77777777" w:rsidR="00DC3C12" w:rsidRPr="004011C8" w:rsidRDefault="00DC3C12" w:rsidP="00B552F4">
                      <w:pPr>
                        <w:framePr w:hSpace="180" w:wrap="around" w:vAnchor="text" w:hAnchor="margin" w:xAlign="center" w:y="-134"/>
                        <w:spacing w:line="276" w:lineRule="auto"/>
                        <w:ind w:left="720"/>
                        <w:rPr>
                          <w:rFonts w:cs="HelveticaNeueLTStd-Lt"/>
                          <w:b/>
                          <w:lang w:eastAsia="en-GB"/>
                        </w:rPr>
                      </w:pPr>
                    </w:p>
                    <w:p w14:paraId="55907A57" w14:textId="77777777" w:rsidR="00DC3C12" w:rsidRPr="004011C8" w:rsidRDefault="00DC3C12" w:rsidP="00B552F4">
                      <w:pPr>
                        <w:framePr w:hSpace="180" w:wrap="around" w:vAnchor="text" w:hAnchor="margin" w:xAlign="center" w:y="-134"/>
                        <w:spacing w:after="200" w:line="276" w:lineRule="auto"/>
                        <w:contextualSpacing/>
                        <w:rPr>
                          <w:b/>
                        </w:rPr>
                      </w:pPr>
                    </w:p>
                    <w:p w14:paraId="22B23825" w14:textId="77777777" w:rsidR="00DC3C12" w:rsidRPr="00E576EE" w:rsidRDefault="00DC3C12" w:rsidP="00B552F4">
                      <w:pPr>
                        <w:framePr w:hSpace="180" w:wrap="around" w:vAnchor="text" w:hAnchor="margin" w:xAlign="center" w:y="-134"/>
                        <w:spacing w:after="200" w:line="276" w:lineRule="auto"/>
                        <w:rPr>
                          <w:rFonts w:ascii="Auxilia Black" w:hAnsi="Auxilia Black"/>
                          <w:b/>
                          <w:sz w:val="28"/>
                          <w:szCs w:val="28"/>
                        </w:rPr>
                      </w:pPr>
                    </w:p>
                    <w:p w14:paraId="2A20A36F" w14:textId="4086D249" w:rsidR="00DC3C12" w:rsidRPr="00E576EE" w:rsidRDefault="00DC3C12" w:rsidP="00B552F4">
                      <w:pPr>
                        <w:framePr w:hSpace="180" w:wrap="around" w:vAnchor="text" w:hAnchor="margin" w:xAlign="center" w:y="-134"/>
                        <w:spacing w:after="200" w:line="276" w:lineRule="auto"/>
                        <w:jc w:val="center"/>
                        <w:rPr>
                          <w:rFonts w:ascii="Auxilia Black" w:hAnsi="Auxilia Black"/>
                          <w:b/>
                          <w:sz w:val="28"/>
                          <w:szCs w:val="28"/>
                        </w:rPr>
                      </w:pPr>
                      <w:r w:rsidRPr="00E576EE">
                        <w:rPr>
                          <w:rFonts w:ascii="Auxilia Black" w:hAnsi="Auxilia Black"/>
                          <w:b/>
                          <w:sz w:val="28"/>
                          <w:szCs w:val="28"/>
                        </w:rPr>
                        <w:t>SUBMISSION TO THE COMMITTEE ON</w:t>
                      </w:r>
                      <w:r>
                        <w:rPr>
                          <w:rFonts w:ascii="Auxilia Black" w:hAnsi="Auxilia Black"/>
                          <w:b/>
                          <w:sz w:val="28"/>
                          <w:szCs w:val="28"/>
                        </w:rPr>
                        <w:t xml:space="preserve"> LEGAL AFFAIRS, HUMAN RIGHTS AND GOVERNANCE</w:t>
                      </w:r>
                    </w:p>
                    <w:p w14:paraId="412A9172" w14:textId="77777777" w:rsidR="00DC3C12" w:rsidRPr="00E576EE" w:rsidRDefault="00DC3C12" w:rsidP="00B552F4">
                      <w:pPr>
                        <w:framePr w:hSpace="180" w:wrap="around" w:vAnchor="text" w:hAnchor="margin" w:xAlign="center" w:y="-134"/>
                        <w:spacing w:after="200" w:line="276" w:lineRule="auto"/>
                        <w:jc w:val="center"/>
                        <w:rPr>
                          <w:rFonts w:ascii="Auxilia Black" w:hAnsi="Auxilia Black"/>
                          <w:b/>
                          <w:sz w:val="28"/>
                          <w:szCs w:val="28"/>
                        </w:rPr>
                      </w:pPr>
                      <w:r w:rsidRPr="00E576EE">
                        <w:rPr>
                          <w:rFonts w:ascii="Auxilia Black" w:hAnsi="Auxilia Black"/>
                          <w:b/>
                          <w:sz w:val="28"/>
                          <w:szCs w:val="28"/>
                        </w:rPr>
                        <w:t>ON</w:t>
                      </w:r>
                    </w:p>
                    <w:p w14:paraId="191A9E21" w14:textId="79AA0A2B" w:rsidR="00DC3C12" w:rsidRPr="00E576EE" w:rsidRDefault="00DC3C12" w:rsidP="00B552F4">
                      <w:pPr>
                        <w:framePr w:hSpace="180" w:wrap="around" w:vAnchor="text" w:hAnchor="margin" w:xAlign="center" w:y="-134"/>
                        <w:spacing w:after="200" w:line="276" w:lineRule="auto"/>
                        <w:jc w:val="center"/>
                        <w:rPr>
                          <w:rFonts w:ascii="Auxilia Black" w:hAnsi="Auxilia Black"/>
                          <w:b/>
                          <w:sz w:val="28"/>
                          <w:szCs w:val="28"/>
                        </w:rPr>
                      </w:pPr>
                      <w:r w:rsidRPr="00E576EE">
                        <w:rPr>
                          <w:rFonts w:ascii="Auxilia Black" w:hAnsi="Auxilia Black"/>
                          <w:b/>
                          <w:sz w:val="28"/>
                          <w:szCs w:val="28"/>
                        </w:rPr>
                        <w:t xml:space="preserve">THE </w:t>
                      </w:r>
                      <w:r>
                        <w:rPr>
                          <w:rFonts w:ascii="Auxilia Black" w:hAnsi="Auxilia Black"/>
                          <w:b/>
                          <w:sz w:val="28"/>
                          <w:szCs w:val="28"/>
                        </w:rPr>
                        <w:t>FIGHT AGAINST CORRUPTION IN ZAMBIA</w:t>
                      </w:r>
                    </w:p>
                    <w:p w14:paraId="2D31180E" w14:textId="77777777" w:rsidR="00DC3C12" w:rsidRPr="00E576EE" w:rsidRDefault="00DC3C12" w:rsidP="00B552F4">
                      <w:pPr>
                        <w:framePr w:hSpace="180" w:wrap="around" w:vAnchor="text" w:hAnchor="margin" w:xAlign="center" w:y="-134"/>
                        <w:tabs>
                          <w:tab w:val="left" w:pos="4875"/>
                        </w:tabs>
                        <w:spacing w:after="200" w:line="276" w:lineRule="auto"/>
                        <w:jc w:val="center"/>
                        <w:rPr>
                          <w:rFonts w:ascii="Auxilia Black" w:hAnsi="Auxilia Black"/>
                          <w:b/>
                          <w:sz w:val="28"/>
                          <w:szCs w:val="28"/>
                        </w:rPr>
                      </w:pPr>
                    </w:p>
                    <w:p w14:paraId="4F74902D" w14:textId="2AA44E03" w:rsidR="00DC3C12" w:rsidRPr="00E576EE" w:rsidRDefault="00DC3C12" w:rsidP="00B552F4">
                      <w:pPr>
                        <w:framePr w:hSpace="180" w:wrap="around" w:vAnchor="text" w:hAnchor="margin" w:xAlign="center" w:y="-134"/>
                        <w:tabs>
                          <w:tab w:val="left" w:pos="4875"/>
                        </w:tabs>
                        <w:spacing w:after="200" w:line="276" w:lineRule="auto"/>
                        <w:jc w:val="center"/>
                        <w:rPr>
                          <w:rFonts w:ascii="Auxilia Black" w:hAnsi="Auxilia Black"/>
                          <w:b/>
                          <w:sz w:val="28"/>
                          <w:szCs w:val="28"/>
                        </w:rPr>
                      </w:pPr>
                      <w:r>
                        <w:rPr>
                          <w:rFonts w:ascii="Auxilia Black" w:hAnsi="Auxilia Black"/>
                          <w:b/>
                          <w:sz w:val="28"/>
                          <w:szCs w:val="28"/>
                        </w:rPr>
                        <w:t>DECEMBER</w:t>
                      </w:r>
                      <w:r w:rsidRPr="00E576EE">
                        <w:rPr>
                          <w:rFonts w:ascii="Auxilia Black" w:hAnsi="Auxilia Black"/>
                          <w:b/>
                          <w:sz w:val="28"/>
                          <w:szCs w:val="28"/>
                        </w:rPr>
                        <w:t xml:space="preserve"> 2023</w:t>
                      </w:r>
                    </w:p>
                    <w:p w14:paraId="45CBE5F0" w14:textId="77777777" w:rsidR="00DC3C12" w:rsidRPr="004011C8" w:rsidRDefault="00DC3C12" w:rsidP="00B552F4">
                      <w:pPr>
                        <w:framePr w:hSpace="180" w:wrap="around" w:vAnchor="text" w:hAnchor="margin" w:xAlign="center" w:y="-134"/>
                        <w:tabs>
                          <w:tab w:val="left" w:pos="4875"/>
                        </w:tabs>
                        <w:spacing w:after="200" w:line="276" w:lineRule="auto"/>
                        <w:rPr>
                          <w:b/>
                        </w:rPr>
                      </w:pPr>
                    </w:p>
                    <w:p w14:paraId="3A410EFD" w14:textId="77777777" w:rsidR="00DC3C12" w:rsidRPr="004011C8" w:rsidRDefault="00DC3C12" w:rsidP="00B552F4">
                      <w:pPr>
                        <w:framePr w:hSpace="180" w:wrap="around" w:vAnchor="text" w:hAnchor="margin" w:xAlign="center" w:y="-134"/>
                        <w:tabs>
                          <w:tab w:val="left" w:pos="4875"/>
                        </w:tabs>
                        <w:spacing w:after="200" w:line="276" w:lineRule="auto"/>
                        <w:rPr>
                          <w:b/>
                        </w:rPr>
                      </w:pPr>
                    </w:p>
                    <w:p w14:paraId="6CE8E1D7" w14:textId="77777777" w:rsidR="00DC3C12" w:rsidRPr="004011C8" w:rsidRDefault="00DC3C12" w:rsidP="00B552F4">
                      <w:pPr>
                        <w:framePr w:hSpace="180" w:wrap="around" w:vAnchor="text" w:hAnchor="margin" w:xAlign="center" w:y="-134"/>
                        <w:tabs>
                          <w:tab w:val="left" w:pos="4875"/>
                        </w:tabs>
                        <w:spacing w:after="200" w:line="276" w:lineRule="auto"/>
                        <w:rPr>
                          <w:b/>
                        </w:rPr>
                      </w:pPr>
                    </w:p>
                    <w:p w14:paraId="3D2CDE75" w14:textId="77777777" w:rsidR="00DC3C12" w:rsidRPr="004011C8" w:rsidRDefault="00DC3C12" w:rsidP="00B552F4">
                      <w:pPr>
                        <w:framePr w:hSpace="180" w:wrap="around" w:vAnchor="text" w:hAnchor="margin" w:xAlign="center" w:y="-134"/>
                        <w:tabs>
                          <w:tab w:val="left" w:pos="4875"/>
                        </w:tabs>
                        <w:spacing w:line="276" w:lineRule="auto"/>
                        <w:rPr>
                          <w:b/>
                          <w:u w:val="single"/>
                        </w:rPr>
                      </w:pPr>
                      <w:r w:rsidRPr="004011C8">
                        <w:rPr>
                          <w:b/>
                          <w:u w:val="single"/>
                        </w:rPr>
                        <w:t>Contact:</w:t>
                      </w:r>
                    </w:p>
                    <w:p w14:paraId="7D5EF0F6" w14:textId="77777777" w:rsidR="00DC3C12" w:rsidRPr="004011C8" w:rsidRDefault="00DC3C12" w:rsidP="00B552F4">
                      <w:pPr>
                        <w:framePr w:hSpace="180" w:wrap="around" w:vAnchor="text" w:hAnchor="margin" w:xAlign="center" w:y="-134"/>
                        <w:tabs>
                          <w:tab w:val="left" w:pos="4875"/>
                        </w:tabs>
                        <w:spacing w:line="276" w:lineRule="auto"/>
                      </w:pPr>
                      <w:r w:rsidRPr="004011C8">
                        <w:t>Jovina Nawenzake</w:t>
                      </w:r>
                    </w:p>
                    <w:p w14:paraId="3E4F11FE" w14:textId="77777777" w:rsidR="00DC3C12" w:rsidRPr="004011C8" w:rsidRDefault="00DC3C12" w:rsidP="00B552F4">
                      <w:pPr>
                        <w:framePr w:hSpace="180" w:wrap="around" w:vAnchor="text" w:hAnchor="margin" w:xAlign="center" w:y="-134"/>
                        <w:tabs>
                          <w:tab w:val="left" w:pos="4875"/>
                        </w:tabs>
                        <w:spacing w:line="276" w:lineRule="auto"/>
                      </w:pPr>
                      <w:r w:rsidRPr="004011C8">
                        <w:t>Interim Country Director</w:t>
                      </w:r>
                    </w:p>
                    <w:p w14:paraId="7A72043A" w14:textId="77777777" w:rsidR="00DC3C12" w:rsidRPr="004011C8" w:rsidRDefault="00DC3C12" w:rsidP="00B552F4">
                      <w:pPr>
                        <w:framePr w:hSpace="180" w:wrap="around" w:vAnchor="text" w:hAnchor="margin" w:xAlign="center" w:y="-134"/>
                        <w:tabs>
                          <w:tab w:val="left" w:pos="4875"/>
                        </w:tabs>
                        <w:spacing w:line="276" w:lineRule="auto"/>
                      </w:pPr>
                      <w:r w:rsidRPr="004011C8">
                        <w:t>P.</w:t>
                      </w:r>
                      <w:r>
                        <w:t>O.</w:t>
                      </w:r>
                      <w:r w:rsidRPr="004011C8">
                        <w:t xml:space="preserve"> Box 51407</w:t>
                      </w:r>
                    </w:p>
                    <w:p w14:paraId="031925CD" w14:textId="77777777" w:rsidR="00DC3C12" w:rsidRPr="004011C8" w:rsidRDefault="00DC3C12" w:rsidP="00B552F4">
                      <w:pPr>
                        <w:framePr w:hSpace="180" w:wrap="around" w:vAnchor="text" w:hAnchor="margin" w:xAlign="center" w:y="-134"/>
                        <w:tabs>
                          <w:tab w:val="left" w:pos="4875"/>
                        </w:tabs>
                        <w:spacing w:line="276" w:lineRule="auto"/>
                      </w:pPr>
                      <w:r w:rsidRPr="004011C8">
                        <w:t>Lusaka</w:t>
                      </w:r>
                    </w:p>
                    <w:p w14:paraId="76CBDF58" w14:textId="77777777" w:rsidR="00DC3C12" w:rsidRPr="004011C8" w:rsidRDefault="00DC3C12" w:rsidP="00B552F4">
                      <w:pPr>
                        <w:framePr w:hSpace="180" w:wrap="around" w:vAnchor="text" w:hAnchor="margin" w:xAlign="center" w:y="-134"/>
                        <w:tabs>
                          <w:tab w:val="left" w:pos="4875"/>
                        </w:tabs>
                        <w:spacing w:line="276" w:lineRule="auto"/>
                        <w:rPr>
                          <w:b/>
                        </w:rPr>
                      </w:pPr>
                      <w:r w:rsidRPr="004011C8">
                        <w:t>Cell: 09770806309</w:t>
                      </w:r>
                    </w:p>
                  </w:tc>
                </w:tr>
              </w:tbl>
              <w:p w14:paraId="7F1EC23E" w14:textId="77777777" w:rsidR="00DC3C12" w:rsidRPr="004011C8" w:rsidRDefault="00DC3C12" w:rsidP="00142E7A">
                <w:pPr>
                  <w:keepNext/>
                  <w:keepLines/>
                  <w:spacing w:before="480" w:line="276" w:lineRule="auto"/>
                  <w:outlineLvl w:val="0"/>
                  <w:rPr>
                    <w:b/>
                    <w:bCs/>
                  </w:rPr>
                </w:pPr>
              </w:p>
            </w:tc>
          </w:tr>
        </w:tbl>
        <w:p w14:paraId="47E17CCD" w14:textId="339B2E92" w:rsidR="00DC3C12" w:rsidRDefault="00DC3C12">
          <w:r>
            <w:br w:type="page"/>
          </w:r>
        </w:p>
      </w:sdtContent>
    </w:sdt>
    <w:bookmarkStart w:id="0" w:name="_Toc151550988" w:displacedByCustomXml="next"/>
    <w:sdt>
      <w:sdtPr>
        <w:rPr>
          <w:rFonts w:ascii="Auxilia" w:eastAsiaTheme="minorHAnsi" w:hAnsi="Auxilia" w:cstheme="minorBidi"/>
          <w:color w:val="auto"/>
          <w:kern w:val="2"/>
          <w:sz w:val="24"/>
          <w:szCs w:val="22"/>
          <w:lang w:val="en-GB"/>
          <w14:ligatures w14:val="standardContextual"/>
        </w:rPr>
        <w:id w:val="-2103718495"/>
        <w:docPartObj>
          <w:docPartGallery w:val="Table of Contents"/>
          <w:docPartUnique/>
        </w:docPartObj>
      </w:sdtPr>
      <w:sdtEndPr>
        <w:rPr>
          <w:b/>
          <w:bCs/>
          <w:noProof/>
        </w:rPr>
      </w:sdtEndPr>
      <w:sdtContent>
        <w:p w14:paraId="49179073" w14:textId="3C8123FA" w:rsidR="00940B1D" w:rsidRPr="002C4421" w:rsidRDefault="00940B1D">
          <w:pPr>
            <w:pStyle w:val="TOCHeading"/>
            <w:rPr>
              <w:rFonts w:ascii="Auxilia Black" w:hAnsi="Auxilia Black"/>
              <w:color w:val="auto"/>
            </w:rPr>
          </w:pPr>
          <w:r w:rsidRPr="002C4421">
            <w:rPr>
              <w:rFonts w:ascii="Auxilia Black" w:hAnsi="Auxilia Black"/>
              <w:color w:val="auto"/>
            </w:rPr>
            <w:t>Table of Contents</w:t>
          </w:r>
        </w:p>
        <w:p w14:paraId="468077CF" w14:textId="168E1C8A" w:rsidR="005E2A0E" w:rsidRDefault="00940B1D">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153545074" w:history="1">
            <w:r w:rsidR="005E2A0E" w:rsidRPr="004F2EF6">
              <w:rPr>
                <w:rStyle w:val="Hyperlink"/>
                <w:noProof/>
              </w:rPr>
              <w:t>1.0 Background</w:t>
            </w:r>
            <w:r w:rsidR="005E2A0E">
              <w:rPr>
                <w:noProof/>
                <w:webHidden/>
              </w:rPr>
              <w:tab/>
            </w:r>
            <w:r w:rsidR="005E2A0E">
              <w:rPr>
                <w:noProof/>
                <w:webHidden/>
              </w:rPr>
              <w:fldChar w:fldCharType="begin"/>
            </w:r>
            <w:r w:rsidR="005E2A0E">
              <w:rPr>
                <w:noProof/>
                <w:webHidden/>
              </w:rPr>
              <w:instrText xml:space="preserve"> PAGEREF _Toc153545074 \h </w:instrText>
            </w:r>
            <w:r w:rsidR="005E2A0E">
              <w:rPr>
                <w:noProof/>
                <w:webHidden/>
              </w:rPr>
            </w:r>
            <w:r w:rsidR="005E2A0E">
              <w:rPr>
                <w:noProof/>
                <w:webHidden/>
              </w:rPr>
              <w:fldChar w:fldCharType="separate"/>
            </w:r>
            <w:r w:rsidR="00086C4B">
              <w:rPr>
                <w:noProof/>
                <w:webHidden/>
              </w:rPr>
              <w:t>2</w:t>
            </w:r>
            <w:r w:rsidR="005E2A0E">
              <w:rPr>
                <w:noProof/>
                <w:webHidden/>
              </w:rPr>
              <w:fldChar w:fldCharType="end"/>
            </w:r>
          </w:hyperlink>
        </w:p>
        <w:p w14:paraId="49811BB0" w14:textId="59EB2EBA" w:rsidR="005E2A0E" w:rsidRDefault="00000000">
          <w:pPr>
            <w:pStyle w:val="TOC2"/>
            <w:tabs>
              <w:tab w:val="right" w:leader="dot" w:pos="9016"/>
            </w:tabs>
            <w:rPr>
              <w:rFonts w:asciiTheme="minorHAnsi" w:eastAsiaTheme="minorEastAsia" w:hAnsiTheme="minorHAnsi"/>
              <w:noProof/>
              <w:sz w:val="22"/>
            </w:rPr>
          </w:pPr>
          <w:hyperlink w:anchor="_Toc153545075" w:history="1">
            <w:r w:rsidR="005E2A0E" w:rsidRPr="004F2EF6">
              <w:rPr>
                <w:rStyle w:val="Hyperlink"/>
                <w:noProof/>
              </w:rPr>
              <w:t>1.1 About ActionAid</w:t>
            </w:r>
            <w:r w:rsidR="005E2A0E">
              <w:rPr>
                <w:noProof/>
                <w:webHidden/>
              </w:rPr>
              <w:tab/>
            </w:r>
            <w:r w:rsidR="005E2A0E">
              <w:rPr>
                <w:noProof/>
                <w:webHidden/>
              </w:rPr>
              <w:fldChar w:fldCharType="begin"/>
            </w:r>
            <w:r w:rsidR="005E2A0E">
              <w:rPr>
                <w:noProof/>
                <w:webHidden/>
              </w:rPr>
              <w:instrText xml:space="preserve"> PAGEREF _Toc153545075 \h </w:instrText>
            </w:r>
            <w:r w:rsidR="005E2A0E">
              <w:rPr>
                <w:noProof/>
                <w:webHidden/>
              </w:rPr>
            </w:r>
            <w:r w:rsidR="005E2A0E">
              <w:rPr>
                <w:noProof/>
                <w:webHidden/>
              </w:rPr>
              <w:fldChar w:fldCharType="separate"/>
            </w:r>
            <w:r w:rsidR="00086C4B">
              <w:rPr>
                <w:noProof/>
                <w:webHidden/>
              </w:rPr>
              <w:t>2</w:t>
            </w:r>
            <w:r w:rsidR="005E2A0E">
              <w:rPr>
                <w:noProof/>
                <w:webHidden/>
              </w:rPr>
              <w:fldChar w:fldCharType="end"/>
            </w:r>
          </w:hyperlink>
        </w:p>
        <w:p w14:paraId="79100075" w14:textId="14509A69" w:rsidR="005E2A0E" w:rsidRDefault="00000000">
          <w:pPr>
            <w:pStyle w:val="TOC2"/>
            <w:tabs>
              <w:tab w:val="right" w:leader="dot" w:pos="9016"/>
            </w:tabs>
            <w:rPr>
              <w:rFonts w:asciiTheme="minorHAnsi" w:eastAsiaTheme="minorEastAsia" w:hAnsiTheme="minorHAnsi"/>
              <w:noProof/>
              <w:sz w:val="22"/>
            </w:rPr>
          </w:pPr>
          <w:hyperlink w:anchor="_Toc153545076" w:history="1">
            <w:r w:rsidR="005E2A0E" w:rsidRPr="004F2EF6">
              <w:rPr>
                <w:rStyle w:val="Hyperlink"/>
                <w:noProof/>
              </w:rPr>
              <w:t>1.2 Vision</w:t>
            </w:r>
            <w:r w:rsidR="005E2A0E">
              <w:rPr>
                <w:noProof/>
                <w:webHidden/>
              </w:rPr>
              <w:tab/>
            </w:r>
            <w:r w:rsidR="005E2A0E">
              <w:rPr>
                <w:noProof/>
                <w:webHidden/>
              </w:rPr>
              <w:fldChar w:fldCharType="begin"/>
            </w:r>
            <w:r w:rsidR="005E2A0E">
              <w:rPr>
                <w:noProof/>
                <w:webHidden/>
              </w:rPr>
              <w:instrText xml:space="preserve"> PAGEREF _Toc153545076 \h </w:instrText>
            </w:r>
            <w:r w:rsidR="005E2A0E">
              <w:rPr>
                <w:noProof/>
                <w:webHidden/>
              </w:rPr>
            </w:r>
            <w:r w:rsidR="005E2A0E">
              <w:rPr>
                <w:noProof/>
                <w:webHidden/>
              </w:rPr>
              <w:fldChar w:fldCharType="separate"/>
            </w:r>
            <w:r w:rsidR="00086C4B">
              <w:rPr>
                <w:noProof/>
                <w:webHidden/>
              </w:rPr>
              <w:t>2</w:t>
            </w:r>
            <w:r w:rsidR="005E2A0E">
              <w:rPr>
                <w:noProof/>
                <w:webHidden/>
              </w:rPr>
              <w:fldChar w:fldCharType="end"/>
            </w:r>
          </w:hyperlink>
        </w:p>
        <w:p w14:paraId="75EE7A51" w14:textId="08697CE0" w:rsidR="005E2A0E" w:rsidRDefault="00000000">
          <w:pPr>
            <w:pStyle w:val="TOC2"/>
            <w:tabs>
              <w:tab w:val="right" w:leader="dot" w:pos="9016"/>
            </w:tabs>
            <w:rPr>
              <w:rFonts w:asciiTheme="minorHAnsi" w:eastAsiaTheme="minorEastAsia" w:hAnsiTheme="minorHAnsi"/>
              <w:noProof/>
              <w:sz w:val="22"/>
            </w:rPr>
          </w:pPr>
          <w:hyperlink w:anchor="_Toc153545077" w:history="1">
            <w:r w:rsidR="005E2A0E" w:rsidRPr="004F2EF6">
              <w:rPr>
                <w:rStyle w:val="Hyperlink"/>
                <w:noProof/>
              </w:rPr>
              <w:t>1.3 Mission</w:t>
            </w:r>
            <w:r w:rsidR="005E2A0E">
              <w:rPr>
                <w:noProof/>
                <w:webHidden/>
              </w:rPr>
              <w:tab/>
            </w:r>
            <w:r w:rsidR="005E2A0E">
              <w:rPr>
                <w:noProof/>
                <w:webHidden/>
              </w:rPr>
              <w:fldChar w:fldCharType="begin"/>
            </w:r>
            <w:r w:rsidR="005E2A0E">
              <w:rPr>
                <w:noProof/>
                <w:webHidden/>
              </w:rPr>
              <w:instrText xml:space="preserve"> PAGEREF _Toc153545077 \h </w:instrText>
            </w:r>
            <w:r w:rsidR="005E2A0E">
              <w:rPr>
                <w:noProof/>
                <w:webHidden/>
              </w:rPr>
            </w:r>
            <w:r w:rsidR="005E2A0E">
              <w:rPr>
                <w:noProof/>
                <w:webHidden/>
              </w:rPr>
              <w:fldChar w:fldCharType="separate"/>
            </w:r>
            <w:r w:rsidR="00086C4B">
              <w:rPr>
                <w:noProof/>
                <w:webHidden/>
              </w:rPr>
              <w:t>2</w:t>
            </w:r>
            <w:r w:rsidR="005E2A0E">
              <w:rPr>
                <w:noProof/>
                <w:webHidden/>
              </w:rPr>
              <w:fldChar w:fldCharType="end"/>
            </w:r>
          </w:hyperlink>
        </w:p>
        <w:p w14:paraId="58D77254" w14:textId="5A94B44B" w:rsidR="005E2A0E" w:rsidRDefault="00000000">
          <w:pPr>
            <w:pStyle w:val="TOC1"/>
            <w:rPr>
              <w:rFonts w:asciiTheme="minorHAnsi" w:eastAsiaTheme="minorEastAsia" w:hAnsiTheme="minorHAnsi"/>
              <w:noProof/>
              <w:sz w:val="22"/>
            </w:rPr>
          </w:pPr>
          <w:hyperlink w:anchor="_Toc153545078" w:history="1">
            <w:r w:rsidR="005E2A0E" w:rsidRPr="004F2EF6">
              <w:rPr>
                <w:rStyle w:val="Hyperlink"/>
                <w:noProof/>
              </w:rPr>
              <w:t>2.0 Introduction</w:t>
            </w:r>
            <w:r w:rsidR="005E2A0E">
              <w:rPr>
                <w:noProof/>
                <w:webHidden/>
              </w:rPr>
              <w:tab/>
            </w:r>
            <w:r w:rsidR="005E2A0E">
              <w:rPr>
                <w:noProof/>
                <w:webHidden/>
              </w:rPr>
              <w:fldChar w:fldCharType="begin"/>
            </w:r>
            <w:r w:rsidR="005E2A0E">
              <w:rPr>
                <w:noProof/>
                <w:webHidden/>
              </w:rPr>
              <w:instrText xml:space="preserve"> PAGEREF _Toc153545078 \h </w:instrText>
            </w:r>
            <w:r w:rsidR="005E2A0E">
              <w:rPr>
                <w:noProof/>
                <w:webHidden/>
              </w:rPr>
            </w:r>
            <w:r w:rsidR="005E2A0E">
              <w:rPr>
                <w:noProof/>
                <w:webHidden/>
              </w:rPr>
              <w:fldChar w:fldCharType="separate"/>
            </w:r>
            <w:r w:rsidR="00086C4B">
              <w:rPr>
                <w:noProof/>
                <w:webHidden/>
              </w:rPr>
              <w:t>2</w:t>
            </w:r>
            <w:r w:rsidR="005E2A0E">
              <w:rPr>
                <w:noProof/>
                <w:webHidden/>
              </w:rPr>
              <w:fldChar w:fldCharType="end"/>
            </w:r>
          </w:hyperlink>
        </w:p>
        <w:p w14:paraId="5C49F8ED" w14:textId="3D32A662" w:rsidR="005E2A0E" w:rsidRDefault="00000000">
          <w:pPr>
            <w:pStyle w:val="TOC1"/>
            <w:rPr>
              <w:rFonts w:asciiTheme="minorHAnsi" w:eastAsiaTheme="minorEastAsia" w:hAnsiTheme="minorHAnsi"/>
              <w:noProof/>
              <w:sz w:val="22"/>
            </w:rPr>
          </w:pPr>
          <w:hyperlink w:anchor="_Toc153545079" w:history="1">
            <w:r w:rsidR="005E2A0E" w:rsidRPr="004F2EF6">
              <w:rPr>
                <w:rStyle w:val="Hyperlink"/>
                <w:noProof/>
              </w:rPr>
              <w:t>3.0 Our Approach</w:t>
            </w:r>
            <w:r w:rsidR="005E2A0E">
              <w:rPr>
                <w:noProof/>
                <w:webHidden/>
              </w:rPr>
              <w:tab/>
            </w:r>
            <w:r w:rsidR="005E2A0E">
              <w:rPr>
                <w:noProof/>
                <w:webHidden/>
              </w:rPr>
              <w:fldChar w:fldCharType="begin"/>
            </w:r>
            <w:r w:rsidR="005E2A0E">
              <w:rPr>
                <w:noProof/>
                <w:webHidden/>
              </w:rPr>
              <w:instrText xml:space="preserve"> PAGEREF _Toc153545079 \h </w:instrText>
            </w:r>
            <w:r w:rsidR="005E2A0E">
              <w:rPr>
                <w:noProof/>
                <w:webHidden/>
              </w:rPr>
            </w:r>
            <w:r w:rsidR="005E2A0E">
              <w:rPr>
                <w:noProof/>
                <w:webHidden/>
              </w:rPr>
              <w:fldChar w:fldCharType="separate"/>
            </w:r>
            <w:r w:rsidR="00086C4B">
              <w:rPr>
                <w:noProof/>
                <w:webHidden/>
              </w:rPr>
              <w:t>4</w:t>
            </w:r>
            <w:r w:rsidR="005E2A0E">
              <w:rPr>
                <w:noProof/>
                <w:webHidden/>
              </w:rPr>
              <w:fldChar w:fldCharType="end"/>
            </w:r>
          </w:hyperlink>
        </w:p>
        <w:p w14:paraId="1CDF71F8" w14:textId="56E08F0C" w:rsidR="005E2A0E" w:rsidRDefault="00000000">
          <w:pPr>
            <w:pStyle w:val="TOC1"/>
            <w:rPr>
              <w:rFonts w:asciiTheme="minorHAnsi" w:eastAsiaTheme="minorEastAsia" w:hAnsiTheme="minorHAnsi"/>
              <w:noProof/>
              <w:sz w:val="22"/>
            </w:rPr>
          </w:pPr>
          <w:hyperlink w:anchor="_Toc153545080" w:history="1">
            <w:r w:rsidR="005E2A0E" w:rsidRPr="004F2EF6">
              <w:rPr>
                <w:rStyle w:val="Hyperlink"/>
                <w:noProof/>
              </w:rPr>
              <w:t>4.0 Policy and Legal Framework</w:t>
            </w:r>
            <w:r w:rsidR="005E2A0E">
              <w:rPr>
                <w:noProof/>
                <w:webHidden/>
              </w:rPr>
              <w:tab/>
            </w:r>
            <w:r w:rsidR="005E2A0E">
              <w:rPr>
                <w:noProof/>
                <w:webHidden/>
              </w:rPr>
              <w:fldChar w:fldCharType="begin"/>
            </w:r>
            <w:r w:rsidR="005E2A0E">
              <w:rPr>
                <w:noProof/>
                <w:webHidden/>
              </w:rPr>
              <w:instrText xml:space="preserve"> PAGEREF _Toc153545080 \h </w:instrText>
            </w:r>
            <w:r w:rsidR="005E2A0E">
              <w:rPr>
                <w:noProof/>
                <w:webHidden/>
              </w:rPr>
            </w:r>
            <w:r w:rsidR="005E2A0E">
              <w:rPr>
                <w:noProof/>
                <w:webHidden/>
              </w:rPr>
              <w:fldChar w:fldCharType="separate"/>
            </w:r>
            <w:r w:rsidR="00086C4B">
              <w:rPr>
                <w:noProof/>
                <w:webHidden/>
              </w:rPr>
              <w:t>4</w:t>
            </w:r>
            <w:r w:rsidR="005E2A0E">
              <w:rPr>
                <w:noProof/>
                <w:webHidden/>
              </w:rPr>
              <w:fldChar w:fldCharType="end"/>
            </w:r>
          </w:hyperlink>
        </w:p>
        <w:p w14:paraId="4323F0B7" w14:textId="4F946CAD" w:rsidR="005E2A0E" w:rsidRDefault="00000000">
          <w:pPr>
            <w:pStyle w:val="TOC2"/>
            <w:tabs>
              <w:tab w:val="right" w:leader="dot" w:pos="9016"/>
            </w:tabs>
            <w:rPr>
              <w:rFonts w:asciiTheme="minorHAnsi" w:eastAsiaTheme="minorEastAsia" w:hAnsiTheme="minorHAnsi"/>
              <w:noProof/>
              <w:sz w:val="22"/>
            </w:rPr>
          </w:pPr>
          <w:hyperlink w:anchor="_Toc153545081" w:history="1">
            <w:r w:rsidR="005E2A0E" w:rsidRPr="004F2EF6">
              <w:rPr>
                <w:rStyle w:val="Hyperlink"/>
                <w:noProof/>
              </w:rPr>
              <w:t>4.1 Primary and Secondary Legislation</w:t>
            </w:r>
            <w:r w:rsidR="005E2A0E">
              <w:rPr>
                <w:noProof/>
                <w:webHidden/>
              </w:rPr>
              <w:tab/>
            </w:r>
            <w:r w:rsidR="005E2A0E">
              <w:rPr>
                <w:noProof/>
                <w:webHidden/>
              </w:rPr>
              <w:fldChar w:fldCharType="begin"/>
            </w:r>
            <w:r w:rsidR="005E2A0E">
              <w:rPr>
                <w:noProof/>
                <w:webHidden/>
              </w:rPr>
              <w:instrText xml:space="preserve"> PAGEREF _Toc153545081 \h </w:instrText>
            </w:r>
            <w:r w:rsidR="005E2A0E">
              <w:rPr>
                <w:noProof/>
                <w:webHidden/>
              </w:rPr>
            </w:r>
            <w:r w:rsidR="005E2A0E">
              <w:rPr>
                <w:noProof/>
                <w:webHidden/>
              </w:rPr>
              <w:fldChar w:fldCharType="separate"/>
            </w:r>
            <w:r w:rsidR="00086C4B">
              <w:rPr>
                <w:noProof/>
                <w:webHidden/>
              </w:rPr>
              <w:t>4</w:t>
            </w:r>
            <w:r w:rsidR="005E2A0E">
              <w:rPr>
                <w:noProof/>
                <w:webHidden/>
              </w:rPr>
              <w:fldChar w:fldCharType="end"/>
            </w:r>
          </w:hyperlink>
        </w:p>
        <w:p w14:paraId="54D66A1B" w14:textId="6094C130" w:rsidR="005E2A0E" w:rsidRDefault="00000000">
          <w:pPr>
            <w:pStyle w:val="TOC2"/>
            <w:tabs>
              <w:tab w:val="right" w:leader="dot" w:pos="9016"/>
            </w:tabs>
            <w:rPr>
              <w:rFonts w:asciiTheme="minorHAnsi" w:eastAsiaTheme="minorEastAsia" w:hAnsiTheme="minorHAnsi"/>
              <w:noProof/>
              <w:sz w:val="22"/>
            </w:rPr>
          </w:pPr>
          <w:hyperlink w:anchor="_Toc153545082" w:history="1">
            <w:r w:rsidR="005E2A0E" w:rsidRPr="004F2EF6">
              <w:rPr>
                <w:rStyle w:val="Hyperlink"/>
                <w:noProof/>
              </w:rPr>
              <w:t>4.2 International Conventions</w:t>
            </w:r>
            <w:r w:rsidR="005E2A0E">
              <w:rPr>
                <w:noProof/>
                <w:webHidden/>
              </w:rPr>
              <w:tab/>
            </w:r>
            <w:r w:rsidR="005E2A0E">
              <w:rPr>
                <w:noProof/>
                <w:webHidden/>
              </w:rPr>
              <w:fldChar w:fldCharType="begin"/>
            </w:r>
            <w:r w:rsidR="005E2A0E">
              <w:rPr>
                <w:noProof/>
                <w:webHidden/>
              </w:rPr>
              <w:instrText xml:space="preserve"> PAGEREF _Toc153545082 \h </w:instrText>
            </w:r>
            <w:r w:rsidR="005E2A0E">
              <w:rPr>
                <w:noProof/>
                <w:webHidden/>
              </w:rPr>
            </w:r>
            <w:r w:rsidR="005E2A0E">
              <w:rPr>
                <w:noProof/>
                <w:webHidden/>
              </w:rPr>
              <w:fldChar w:fldCharType="separate"/>
            </w:r>
            <w:r w:rsidR="00086C4B">
              <w:rPr>
                <w:noProof/>
                <w:webHidden/>
              </w:rPr>
              <w:t>5</w:t>
            </w:r>
            <w:r w:rsidR="005E2A0E">
              <w:rPr>
                <w:noProof/>
                <w:webHidden/>
              </w:rPr>
              <w:fldChar w:fldCharType="end"/>
            </w:r>
          </w:hyperlink>
        </w:p>
        <w:p w14:paraId="40B16E8B" w14:textId="159F8B8C" w:rsidR="005E2A0E" w:rsidRDefault="00000000">
          <w:pPr>
            <w:pStyle w:val="TOC1"/>
            <w:rPr>
              <w:rFonts w:asciiTheme="minorHAnsi" w:eastAsiaTheme="minorEastAsia" w:hAnsiTheme="minorHAnsi"/>
              <w:noProof/>
              <w:sz w:val="22"/>
            </w:rPr>
          </w:pPr>
          <w:hyperlink w:anchor="_Toc153545083" w:history="1">
            <w:r w:rsidR="005E2A0E" w:rsidRPr="004F2EF6">
              <w:rPr>
                <w:rStyle w:val="Hyperlink"/>
                <w:noProof/>
              </w:rPr>
              <w:t>5.0 Administrative and Operational Capacities of Institutions</w:t>
            </w:r>
            <w:r w:rsidR="005E2A0E">
              <w:rPr>
                <w:noProof/>
                <w:webHidden/>
              </w:rPr>
              <w:tab/>
            </w:r>
            <w:r w:rsidR="005E2A0E">
              <w:rPr>
                <w:noProof/>
                <w:webHidden/>
              </w:rPr>
              <w:fldChar w:fldCharType="begin"/>
            </w:r>
            <w:r w:rsidR="005E2A0E">
              <w:rPr>
                <w:noProof/>
                <w:webHidden/>
              </w:rPr>
              <w:instrText xml:space="preserve"> PAGEREF _Toc153545083 \h </w:instrText>
            </w:r>
            <w:r w:rsidR="005E2A0E">
              <w:rPr>
                <w:noProof/>
                <w:webHidden/>
              </w:rPr>
            </w:r>
            <w:r w:rsidR="005E2A0E">
              <w:rPr>
                <w:noProof/>
                <w:webHidden/>
              </w:rPr>
              <w:fldChar w:fldCharType="separate"/>
            </w:r>
            <w:r w:rsidR="00086C4B">
              <w:rPr>
                <w:noProof/>
                <w:webHidden/>
              </w:rPr>
              <w:t>6</w:t>
            </w:r>
            <w:r w:rsidR="005E2A0E">
              <w:rPr>
                <w:noProof/>
                <w:webHidden/>
              </w:rPr>
              <w:fldChar w:fldCharType="end"/>
            </w:r>
          </w:hyperlink>
        </w:p>
        <w:p w14:paraId="71EA9113" w14:textId="720F6B41" w:rsidR="005E2A0E" w:rsidRDefault="00000000">
          <w:pPr>
            <w:pStyle w:val="TOC2"/>
            <w:tabs>
              <w:tab w:val="right" w:leader="dot" w:pos="9016"/>
            </w:tabs>
            <w:rPr>
              <w:rFonts w:asciiTheme="minorHAnsi" w:eastAsiaTheme="minorEastAsia" w:hAnsiTheme="minorHAnsi"/>
              <w:noProof/>
              <w:sz w:val="22"/>
            </w:rPr>
          </w:pPr>
          <w:hyperlink w:anchor="_Toc153545084" w:history="1">
            <w:r w:rsidR="005E2A0E" w:rsidRPr="004F2EF6">
              <w:rPr>
                <w:rStyle w:val="Hyperlink"/>
                <w:noProof/>
              </w:rPr>
              <w:t>5.1 Auditor General’s Office</w:t>
            </w:r>
            <w:r w:rsidR="005E2A0E">
              <w:rPr>
                <w:noProof/>
                <w:webHidden/>
              </w:rPr>
              <w:tab/>
            </w:r>
            <w:r w:rsidR="005E2A0E">
              <w:rPr>
                <w:noProof/>
                <w:webHidden/>
              </w:rPr>
              <w:fldChar w:fldCharType="begin"/>
            </w:r>
            <w:r w:rsidR="005E2A0E">
              <w:rPr>
                <w:noProof/>
                <w:webHidden/>
              </w:rPr>
              <w:instrText xml:space="preserve"> PAGEREF _Toc153545084 \h </w:instrText>
            </w:r>
            <w:r w:rsidR="005E2A0E">
              <w:rPr>
                <w:noProof/>
                <w:webHidden/>
              </w:rPr>
            </w:r>
            <w:r w:rsidR="005E2A0E">
              <w:rPr>
                <w:noProof/>
                <w:webHidden/>
              </w:rPr>
              <w:fldChar w:fldCharType="separate"/>
            </w:r>
            <w:r w:rsidR="00086C4B">
              <w:rPr>
                <w:noProof/>
                <w:webHidden/>
              </w:rPr>
              <w:t>6</w:t>
            </w:r>
            <w:r w:rsidR="005E2A0E">
              <w:rPr>
                <w:noProof/>
                <w:webHidden/>
              </w:rPr>
              <w:fldChar w:fldCharType="end"/>
            </w:r>
          </w:hyperlink>
        </w:p>
        <w:p w14:paraId="4ECC8A26" w14:textId="12FC44B3" w:rsidR="005E2A0E" w:rsidRDefault="00000000">
          <w:pPr>
            <w:pStyle w:val="TOC2"/>
            <w:tabs>
              <w:tab w:val="right" w:leader="dot" w:pos="9016"/>
            </w:tabs>
            <w:rPr>
              <w:rFonts w:asciiTheme="minorHAnsi" w:eastAsiaTheme="minorEastAsia" w:hAnsiTheme="minorHAnsi"/>
              <w:noProof/>
              <w:sz w:val="22"/>
            </w:rPr>
          </w:pPr>
          <w:hyperlink w:anchor="_Toc153545085" w:history="1">
            <w:r w:rsidR="005E2A0E" w:rsidRPr="004F2EF6">
              <w:rPr>
                <w:rStyle w:val="Hyperlink"/>
                <w:noProof/>
              </w:rPr>
              <w:t>5.2 The Financial Intelligence Centre (FIC)</w:t>
            </w:r>
            <w:r w:rsidR="005E2A0E">
              <w:rPr>
                <w:noProof/>
                <w:webHidden/>
              </w:rPr>
              <w:tab/>
            </w:r>
            <w:r w:rsidR="005E2A0E">
              <w:rPr>
                <w:noProof/>
                <w:webHidden/>
              </w:rPr>
              <w:fldChar w:fldCharType="begin"/>
            </w:r>
            <w:r w:rsidR="005E2A0E">
              <w:rPr>
                <w:noProof/>
                <w:webHidden/>
              </w:rPr>
              <w:instrText xml:space="preserve"> PAGEREF _Toc153545085 \h </w:instrText>
            </w:r>
            <w:r w:rsidR="005E2A0E">
              <w:rPr>
                <w:noProof/>
                <w:webHidden/>
              </w:rPr>
            </w:r>
            <w:r w:rsidR="005E2A0E">
              <w:rPr>
                <w:noProof/>
                <w:webHidden/>
              </w:rPr>
              <w:fldChar w:fldCharType="separate"/>
            </w:r>
            <w:r w:rsidR="00086C4B">
              <w:rPr>
                <w:noProof/>
                <w:webHidden/>
              </w:rPr>
              <w:t>6</w:t>
            </w:r>
            <w:r w:rsidR="005E2A0E">
              <w:rPr>
                <w:noProof/>
                <w:webHidden/>
              </w:rPr>
              <w:fldChar w:fldCharType="end"/>
            </w:r>
          </w:hyperlink>
        </w:p>
        <w:p w14:paraId="17DCC493" w14:textId="39DE8A70" w:rsidR="005E2A0E" w:rsidRDefault="00000000">
          <w:pPr>
            <w:pStyle w:val="TOC2"/>
            <w:tabs>
              <w:tab w:val="right" w:leader="dot" w:pos="9016"/>
            </w:tabs>
            <w:rPr>
              <w:rFonts w:asciiTheme="minorHAnsi" w:eastAsiaTheme="minorEastAsia" w:hAnsiTheme="minorHAnsi"/>
              <w:noProof/>
              <w:sz w:val="22"/>
            </w:rPr>
          </w:pPr>
          <w:hyperlink w:anchor="_Toc153545086" w:history="1">
            <w:r w:rsidR="005E2A0E" w:rsidRPr="004F2EF6">
              <w:rPr>
                <w:rStyle w:val="Hyperlink"/>
                <w:noProof/>
              </w:rPr>
              <w:t>5.3 The Anti-Corruption Commission (ACC)</w:t>
            </w:r>
            <w:r w:rsidR="005E2A0E">
              <w:rPr>
                <w:noProof/>
                <w:webHidden/>
              </w:rPr>
              <w:tab/>
            </w:r>
            <w:r w:rsidR="005E2A0E">
              <w:rPr>
                <w:noProof/>
                <w:webHidden/>
              </w:rPr>
              <w:fldChar w:fldCharType="begin"/>
            </w:r>
            <w:r w:rsidR="005E2A0E">
              <w:rPr>
                <w:noProof/>
                <w:webHidden/>
              </w:rPr>
              <w:instrText xml:space="preserve"> PAGEREF _Toc153545086 \h </w:instrText>
            </w:r>
            <w:r w:rsidR="005E2A0E">
              <w:rPr>
                <w:noProof/>
                <w:webHidden/>
              </w:rPr>
            </w:r>
            <w:r w:rsidR="005E2A0E">
              <w:rPr>
                <w:noProof/>
                <w:webHidden/>
              </w:rPr>
              <w:fldChar w:fldCharType="separate"/>
            </w:r>
            <w:r w:rsidR="00086C4B">
              <w:rPr>
                <w:noProof/>
                <w:webHidden/>
              </w:rPr>
              <w:t>6</w:t>
            </w:r>
            <w:r w:rsidR="005E2A0E">
              <w:rPr>
                <w:noProof/>
                <w:webHidden/>
              </w:rPr>
              <w:fldChar w:fldCharType="end"/>
            </w:r>
          </w:hyperlink>
        </w:p>
        <w:p w14:paraId="0B6DFD0B" w14:textId="0E2B2E18" w:rsidR="005E2A0E" w:rsidRDefault="00000000">
          <w:pPr>
            <w:pStyle w:val="TOC2"/>
            <w:tabs>
              <w:tab w:val="right" w:leader="dot" w:pos="9016"/>
            </w:tabs>
            <w:rPr>
              <w:rFonts w:asciiTheme="minorHAnsi" w:eastAsiaTheme="minorEastAsia" w:hAnsiTheme="minorHAnsi"/>
              <w:noProof/>
              <w:sz w:val="22"/>
            </w:rPr>
          </w:pPr>
          <w:hyperlink w:anchor="_Toc153545087" w:history="1">
            <w:r w:rsidR="005E2A0E" w:rsidRPr="004F2EF6">
              <w:rPr>
                <w:rStyle w:val="Hyperlink"/>
                <w:noProof/>
              </w:rPr>
              <w:t>5.4 The Drug Enforcement Commission (DEC)</w:t>
            </w:r>
            <w:r w:rsidR="005E2A0E">
              <w:rPr>
                <w:noProof/>
                <w:webHidden/>
              </w:rPr>
              <w:tab/>
            </w:r>
            <w:r w:rsidR="005E2A0E">
              <w:rPr>
                <w:noProof/>
                <w:webHidden/>
              </w:rPr>
              <w:fldChar w:fldCharType="begin"/>
            </w:r>
            <w:r w:rsidR="005E2A0E">
              <w:rPr>
                <w:noProof/>
                <w:webHidden/>
              </w:rPr>
              <w:instrText xml:space="preserve"> PAGEREF _Toc153545087 \h </w:instrText>
            </w:r>
            <w:r w:rsidR="005E2A0E">
              <w:rPr>
                <w:noProof/>
                <w:webHidden/>
              </w:rPr>
            </w:r>
            <w:r w:rsidR="005E2A0E">
              <w:rPr>
                <w:noProof/>
                <w:webHidden/>
              </w:rPr>
              <w:fldChar w:fldCharType="separate"/>
            </w:r>
            <w:r w:rsidR="00086C4B">
              <w:rPr>
                <w:noProof/>
                <w:webHidden/>
              </w:rPr>
              <w:t>7</w:t>
            </w:r>
            <w:r w:rsidR="005E2A0E">
              <w:rPr>
                <w:noProof/>
                <w:webHidden/>
              </w:rPr>
              <w:fldChar w:fldCharType="end"/>
            </w:r>
          </w:hyperlink>
        </w:p>
        <w:p w14:paraId="159146F8" w14:textId="3121A770" w:rsidR="005E2A0E" w:rsidRDefault="00000000">
          <w:pPr>
            <w:pStyle w:val="TOC2"/>
            <w:tabs>
              <w:tab w:val="right" w:leader="dot" w:pos="9016"/>
            </w:tabs>
            <w:rPr>
              <w:rFonts w:asciiTheme="minorHAnsi" w:eastAsiaTheme="minorEastAsia" w:hAnsiTheme="minorHAnsi"/>
              <w:noProof/>
              <w:sz w:val="22"/>
            </w:rPr>
          </w:pPr>
          <w:hyperlink w:anchor="_Toc153545088" w:history="1">
            <w:r w:rsidR="005E2A0E" w:rsidRPr="004F2EF6">
              <w:rPr>
                <w:rStyle w:val="Hyperlink"/>
                <w:noProof/>
              </w:rPr>
              <w:t>5.5 Other Law Enforcement Agencies (LEAs)</w:t>
            </w:r>
            <w:r w:rsidR="005E2A0E">
              <w:rPr>
                <w:noProof/>
                <w:webHidden/>
              </w:rPr>
              <w:tab/>
            </w:r>
            <w:r w:rsidR="005E2A0E">
              <w:rPr>
                <w:noProof/>
                <w:webHidden/>
              </w:rPr>
              <w:fldChar w:fldCharType="begin"/>
            </w:r>
            <w:r w:rsidR="005E2A0E">
              <w:rPr>
                <w:noProof/>
                <w:webHidden/>
              </w:rPr>
              <w:instrText xml:space="preserve"> PAGEREF _Toc153545088 \h </w:instrText>
            </w:r>
            <w:r w:rsidR="005E2A0E">
              <w:rPr>
                <w:noProof/>
                <w:webHidden/>
              </w:rPr>
            </w:r>
            <w:r w:rsidR="005E2A0E">
              <w:rPr>
                <w:noProof/>
                <w:webHidden/>
              </w:rPr>
              <w:fldChar w:fldCharType="separate"/>
            </w:r>
            <w:r w:rsidR="00086C4B">
              <w:rPr>
                <w:noProof/>
                <w:webHidden/>
              </w:rPr>
              <w:t>7</w:t>
            </w:r>
            <w:r w:rsidR="005E2A0E">
              <w:rPr>
                <w:noProof/>
                <w:webHidden/>
              </w:rPr>
              <w:fldChar w:fldCharType="end"/>
            </w:r>
          </w:hyperlink>
        </w:p>
        <w:p w14:paraId="015C65E0" w14:textId="5C49AC83" w:rsidR="005E2A0E" w:rsidRDefault="00000000">
          <w:pPr>
            <w:pStyle w:val="TOC1"/>
            <w:rPr>
              <w:rFonts w:asciiTheme="minorHAnsi" w:eastAsiaTheme="minorEastAsia" w:hAnsiTheme="minorHAnsi"/>
              <w:noProof/>
              <w:sz w:val="22"/>
            </w:rPr>
          </w:pPr>
          <w:hyperlink w:anchor="_Toc153545089" w:history="1">
            <w:r w:rsidR="005E2A0E" w:rsidRPr="004F2EF6">
              <w:rPr>
                <w:rStyle w:val="Hyperlink"/>
                <w:noProof/>
              </w:rPr>
              <w:t>6.0 Challenges in Fight Against Corruption</w:t>
            </w:r>
            <w:r w:rsidR="005E2A0E">
              <w:rPr>
                <w:noProof/>
                <w:webHidden/>
              </w:rPr>
              <w:tab/>
            </w:r>
            <w:r w:rsidR="005E2A0E">
              <w:rPr>
                <w:noProof/>
                <w:webHidden/>
              </w:rPr>
              <w:fldChar w:fldCharType="begin"/>
            </w:r>
            <w:r w:rsidR="005E2A0E">
              <w:rPr>
                <w:noProof/>
                <w:webHidden/>
              </w:rPr>
              <w:instrText xml:space="preserve"> PAGEREF _Toc153545089 \h </w:instrText>
            </w:r>
            <w:r w:rsidR="005E2A0E">
              <w:rPr>
                <w:noProof/>
                <w:webHidden/>
              </w:rPr>
            </w:r>
            <w:r w:rsidR="005E2A0E">
              <w:rPr>
                <w:noProof/>
                <w:webHidden/>
              </w:rPr>
              <w:fldChar w:fldCharType="separate"/>
            </w:r>
            <w:r w:rsidR="00086C4B">
              <w:rPr>
                <w:noProof/>
                <w:webHidden/>
              </w:rPr>
              <w:t>7</w:t>
            </w:r>
            <w:r w:rsidR="005E2A0E">
              <w:rPr>
                <w:noProof/>
                <w:webHidden/>
              </w:rPr>
              <w:fldChar w:fldCharType="end"/>
            </w:r>
          </w:hyperlink>
        </w:p>
        <w:p w14:paraId="50BCE451" w14:textId="7741FA25" w:rsidR="005E2A0E" w:rsidRDefault="00000000">
          <w:pPr>
            <w:pStyle w:val="TOC1"/>
            <w:rPr>
              <w:rFonts w:asciiTheme="minorHAnsi" w:eastAsiaTheme="minorEastAsia" w:hAnsiTheme="minorHAnsi"/>
              <w:noProof/>
              <w:sz w:val="22"/>
            </w:rPr>
          </w:pPr>
          <w:hyperlink w:anchor="_Toc153545090" w:history="1">
            <w:r w:rsidR="005E2A0E" w:rsidRPr="004F2EF6">
              <w:rPr>
                <w:rStyle w:val="Hyperlink"/>
                <w:noProof/>
              </w:rPr>
              <w:t>7.0 Recommendations</w:t>
            </w:r>
            <w:r w:rsidR="005E2A0E">
              <w:rPr>
                <w:noProof/>
                <w:webHidden/>
              </w:rPr>
              <w:tab/>
            </w:r>
            <w:r w:rsidR="005E2A0E">
              <w:rPr>
                <w:noProof/>
                <w:webHidden/>
              </w:rPr>
              <w:fldChar w:fldCharType="begin"/>
            </w:r>
            <w:r w:rsidR="005E2A0E">
              <w:rPr>
                <w:noProof/>
                <w:webHidden/>
              </w:rPr>
              <w:instrText xml:space="preserve"> PAGEREF _Toc153545090 \h </w:instrText>
            </w:r>
            <w:r w:rsidR="005E2A0E">
              <w:rPr>
                <w:noProof/>
                <w:webHidden/>
              </w:rPr>
            </w:r>
            <w:r w:rsidR="005E2A0E">
              <w:rPr>
                <w:noProof/>
                <w:webHidden/>
              </w:rPr>
              <w:fldChar w:fldCharType="separate"/>
            </w:r>
            <w:r w:rsidR="00086C4B">
              <w:rPr>
                <w:noProof/>
                <w:webHidden/>
              </w:rPr>
              <w:t>10</w:t>
            </w:r>
            <w:r w:rsidR="005E2A0E">
              <w:rPr>
                <w:noProof/>
                <w:webHidden/>
              </w:rPr>
              <w:fldChar w:fldCharType="end"/>
            </w:r>
          </w:hyperlink>
        </w:p>
        <w:p w14:paraId="798FDC21" w14:textId="0FA41789" w:rsidR="005E2A0E" w:rsidRDefault="00000000">
          <w:pPr>
            <w:pStyle w:val="TOC1"/>
            <w:rPr>
              <w:rFonts w:asciiTheme="minorHAnsi" w:eastAsiaTheme="minorEastAsia" w:hAnsiTheme="minorHAnsi"/>
              <w:noProof/>
              <w:sz w:val="22"/>
            </w:rPr>
          </w:pPr>
          <w:hyperlink w:anchor="_Toc153545091" w:history="1">
            <w:r w:rsidR="005E2A0E" w:rsidRPr="004F2EF6">
              <w:rPr>
                <w:rStyle w:val="Hyperlink"/>
                <w:noProof/>
              </w:rPr>
              <w:t>8.0 Conclusion</w:t>
            </w:r>
            <w:r w:rsidR="005E2A0E">
              <w:rPr>
                <w:noProof/>
                <w:webHidden/>
              </w:rPr>
              <w:tab/>
            </w:r>
            <w:r w:rsidR="005E2A0E">
              <w:rPr>
                <w:noProof/>
                <w:webHidden/>
              </w:rPr>
              <w:fldChar w:fldCharType="begin"/>
            </w:r>
            <w:r w:rsidR="005E2A0E">
              <w:rPr>
                <w:noProof/>
                <w:webHidden/>
              </w:rPr>
              <w:instrText xml:space="preserve"> PAGEREF _Toc153545091 \h </w:instrText>
            </w:r>
            <w:r w:rsidR="005E2A0E">
              <w:rPr>
                <w:noProof/>
                <w:webHidden/>
              </w:rPr>
            </w:r>
            <w:r w:rsidR="005E2A0E">
              <w:rPr>
                <w:noProof/>
                <w:webHidden/>
              </w:rPr>
              <w:fldChar w:fldCharType="separate"/>
            </w:r>
            <w:r w:rsidR="00086C4B">
              <w:rPr>
                <w:noProof/>
                <w:webHidden/>
              </w:rPr>
              <w:t>10</w:t>
            </w:r>
            <w:r w:rsidR="005E2A0E">
              <w:rPr>
                <w:noProof/>
                <w:webHidden/>
              </w:rPr>
              <w:fldChar w:fldCharType="end"/>
            </w:r>
          </w:hyperlink>
        </w:p>
        <w:p w14:paraId="280D725B" w14:textId="1EFCC817" w:rsidR="00940B1D" w:rsidRDefault="00940B1D">
          <w:r>
            <w:rPr>
              <w:b/>
              <w:bCs/>
              <w:noProof/>
            </w:rPr>
            <w:fldChar w:fldCharType="end"/>
          </w:r>
        </w:p>
      </w:sdtContent>
    </w:sdt>
    <w:p w14:paraId="73AD9A1D" w14:textId="77777777" w:rsidR="00940B1D" w:rsidRDefault="00940B1D" w:rsidP="002C4421"/>
    <w:p w14:paraId="1EEE41DA" w14:textId="77777777" w:rsidR="00573AFC" w:rsidRDefault="00573AFC" w:rsidP="002C4421"/>
    <w:p w14:paraId="627E5D11" w14:textId="77777777" w:rsidR="00573AFC" w:rsidRDefault="00573AFC" w:rsidP="002C4421"/>
    <w:p w14:paraId="7E1214D1" w14:textId="77777777" w:rsidR="00573AFC" w:rsidRDefault="00573AFC" w:rsidP="002C4421"/>
    <w:p w14:paraId="312DFEFE" w14:textId="77777777" w:rsidR="00573AFC" w:rsidRDefault="00573AFC" w:rsidP="002C4421"/>
    <w:p w14:paraId="62D6CEBC" w14:textId="77777777" w:rsidR="00573AFC" w:rsidRDefault="00573AFC" w:rsidP="002C4421"/>
    <w:p w14:paraId="581FB19C" w14:textId="77777777" w:rsidR="00573AFC" w:rsidRDefault="00573AFC" w:rsidP="002C4421"/>
    <w:p w14:paraId="7A7B0E99" w14:textId="77777777" w:rsidR="00573AFC" w:rsidRDefault="00573AFC" w:rsidP="002C4421"/>
    <w:p w14:paraId="7D265744" w14:textId="77777777" w:rsidR="00573AFC" w:rsidRDefault="00573AFC" w:rsidP="002C4421"/>
    <w:p w14:paraId="3275173E" w14:textId="77777777" w:rsidR="00573AFC" w:rsidRDefault="00573AFC" w:rsidP="002C4421"/>
    <w:p w14:paraId="4342C56F" w14:textId="12E8450C" w:rsidR="001B26A0" w:rsidRPr="00F85BD2" w:rsidRDefault="001B26A0" w:rsidP="001B26A0">
      <w:pPr>
        <w:pStyle w:val="Heading1"/>
      </w:pPr>
      <w:bookmarkStart w:id="1" w:name="_Toc153545074"/>
      <w:r>
        <w:lastRenderedPageBreak/>
        <w:t xml:space="preserve">1.0 </w:t>
      </w:r>
      <w:r w:rsidRPr="004C5CE0">
        <w:t>Background</w:t>
      </w:r>
      <w:bookmarkEnd w:id="0"/>
      <w:bookmarkEnd w:id="1"/>
    </w:p>
    <w:p w14:paraId="739CFA47" w14:textId="77777777" w:rsidR="001B26A0" w:rsidRDefault="001B26A0" w:rsidP="001B26A0">
      <w:pPr>
        <w:pStyle w:val="Heading2"/>
      </w:pPr>
      <w:bookmarkStart w:id="2" w:name="_Toc151550989"/>
      <w:bookmarkStart w:id="3" w:name="_Toc153545075"/>
      <w:r>
        <w:t>1.1 About ActionAid</w:t>
      </w:r>
      <w:bookmarkEnd w:id="2"/>
      <w:bookmarkEnd w:id="3"/>
    </w:p>
    <w:p w14:paraId="683A7685" w14:textId="77777777" w:rsidR="001B26A0" w:rsidRPr="004011C8" w:rsidRDefault="001B26A0" w:rsidP="001B26A0">
      <w:r w:rsidRPr="004011C8">
        <w:t>ActionAid Zambia (AAZ) is a part of the ActionAid Global (AAG) Federation, sharing common values and aims to drive social change towards a just, equitable and sustainable world. The ActionAid Federation builds the active agency of people living in poverty, their organizations, and movements, to address the structural causes of social injustice, gender inequality and poverty. This is in line with the United Nation’s Sustainable Development Goals (SDGs) which have identified the importance of addressing poverty and inequality.</w:t>
      </w:r>
    </w:p>
    <w:p w14:paraId="25E1A88E" w14:textId="77777777" w:rsidR="001B26A0" w:rsidRDefault="001B26A0" w:rsidP="001B26A0">
      <w:pPr>
        <w:pStyle w:val="Heading2"/>
      </w:pPr>
      <w:bookmarkStart w:id="4" w:name="_Toc151550990"/>
      <w:bookmarkStart w:id="5" w:name="_Toc153545076"/>
      <w:r>
        <w:t>1.2 Vision</w:t>
      </w:r>
      <w:bookmarkEnd w:id="4"/>
      <w:bookmarkEnd w:id="5"/>
    </w:p>
    <w:p w14:paraId="5D0C1A10" w14:textId="77777777" w:rsidR="001B26A0" w:rsidRDefault="001B26A0" w:rsidP="001B26A0">
      <w:r w:rsidRPr="004011C8">
        <w:t xml:space="preserve">Our vision is to have a just equitable and sustainable Zambia in which every person enjoys freedom from poverty and oppression for enjoyment of their right to a life of dignity. </w:t>
      </w:r>
    </w:p>
    <w:p w14:paraId="3450C6C8" w14:textId="77777777" w:rsidR="001B26A0" w:rsidRPr="004011C8" w:rsidRDefault="001B26A0" w:rsidP="001B26A0">
      <w:pPr>
        <w:pStyle w:val="Heading2"/>
      </w:pPr>
      <w:bookmarkStart w:id="6" w:name="_Toc151550991"/>
      <w:bookmarkStart w:id="7" w:name="_Toc153545077"/>
      <w:r>
        <w:t>1.3 Mission</w:t>
      </w:r>
      <w:bookmarkEnd w:id="6"/>
      <w:bookmarkEnd w:id="7"/>
    </w:p>
    <w:p w14:paraId="19E6C0DF" w14:textId="77777777" w:rsidR="001B26A0" w:rsidRPr="004011C8" w:rsidRDefault="001B26A0" w:rsidP="001B26A0">
      <w:r w:rsidRPr="004011C8">
        <w:t>Our mission is to promote Social Justice, Gender Equality &amp; Poverty Eradication for the people Living in Poverty, Exclusion and Marginalized in Society by working with the people living in poverty their communities, organizations, Activists &amp; Social Movements for a Just sustainable Zambia.</w:t>
      </w:r>
    </w:p>
    <w:p w14:paraId="4481F929" w14:textId="77777777" w:rsidR="001B26A0" w:rsidRPr="004011C8" w:rsidRDefault="001B26A0" w:rsidP="001B26A0">
      <w:pPr>
        <w:pStyle w:val="Heading1"/>
      </w:pPr>
      <w:bookmarkStart w:id="8" w:name="_Toc151550992"/>
      <w:bookmarkStart w:id="9" w:name="_Toc153545078"/>
      <w:r>
        <w:t xml:space="preserve">2.0 </w:t>
      </w:r>
      <w:r w:rsidRPr="004011C8">
        <w:t>Introduction</w:t>
      </w:r>
      <w:bookmarkEnd w:id="8"/>
      <w:bookmarkEnd w:id="9"/>
    </w:p>
    <w:p w14:paraId="6C922368" w14:textId="2EAA28F9" w:rsidR="00F65A13" w:rsidRDefault="00013612" w:rsidP="001B26A0">
      <w:r>
        <w:t>ActionAid’s definition of c</w:t>
      </w:r>
      <w:r w:rsidR="00F65A13">
        <w:t xml:space="preserve">orruption </w:t>
      </w:r>
      <w:r w:rsidR="00F72BA2" w:rsidRPr="00F72BA2">
        <w:t xml:space="preserve">“involves the act of dishonestly obtaining an advantage from a third party by abusing an entrusted power for private gain.” Corruption is not to be understood as restricted to monetary or material benefits but could also include intangible benefits such as status or information. Corruption and other irregularities include but are not limited to; </w:t>
      </w:r>
      <w:r w:rsidR="00010943">
        <w:t>f</w:t>
      </w:r>
      <w:r w:rsidR="00F72BA2" w:rsidRPr="00F72BA2">
        <w:t xml:space="preserve">raud, </w:t>
      </w:r>
      <w:r w:rsidR="00010943">
        <w:t>t</w:t>
      </w:r>
      <w:r w:rsidR="00F72BA2" w:rsidRPr="00F72BA2">
        <w:t xml:space="preserve">heft, </w:t>
      </w:r>
      <w:r w:rsidR="00010943">
        <w:t>e</w:t>
      </w:r>
      <w:r w:rsidR="00F72BA2" w:rsidRPr="00F72BA2">
        <w:t xml:space="preserve">mbezzlement, </w:t>
      </w:r>
      <w:r w:rsidR="00010943">
        <w:t>b</w:t>
      </w:r>
      <w:r w:rsidR="00F72BA2" w:rsidRPr="00F72BA2">
        <w:t xml:space="preserve">ribery, </w:t>
      </w:r>
      <w:r w:rsidR="00A111B4">
        <w:t>e</w:t>
      </w:r>
      <w:r w:rsidR="00F72BA2" w:rsidRPr="00F72BA2">
        <w:t xml:space="preserve">xtortion, </w:t>
      </w:r>
      <w:r w:rsidR="00A111B4">
        <w:t>c</w:t>
      </w:r>
      <w:r w:rsidR="00F72BA2" w:rsidRPr="00F72BA2">
        <w:t xml:space="preserve">ollusion to obtain unfair advantage, </w:t>
      </w:r>
      <w:r w:rsidR="00A111B4">
        <w:t>m</w:t>
      </w:r>
      <w:r w:rsidR="00F72BA2" w:rsidRPr="00F72BA2">
        <w:t xml:space="preserve">oney laundering, </w:t>
      </w:r>
      <w:r w:rsidR="00A111B4">
        <w:t>t</w:t>
      </w:r>
      <w:r w:rsidR="00F72BA2" w:rsidRPr="00F72BA2">
        <w:t xml:space="preserve">errorist financing, </w:t>
      </w:r>
      <w:r w:rsidR="00A111B4">
        <w:t>c</w:t>
      </w:r>
      <w:r w:rsidR="00F72BA2" w:rsidRPr="00F72BA2">
        <w:t xml:space="preserve">ybercrime, </w:t>
      </w:r>
      <w:r w:rsidR="00A111B4">
        <w:t>m</w:t>
      </w:r>
      <w:r w:rsidR="00F72BA2" w:rsidRPr="00F72BA2">
        <w:t xml:space="preserve">isrepresentation of facts, </w:t>
      </w:r>
      <w:r w:rsidR="00A111B4">
        <w:t>w</w:t>
      </w:r>
      <w:r w:rsidR="00F72BA2" w:rsidRPr="00F72BA2">
        <w:t xml:space="preserve">ithholding of information, </w:t>
      </w:r>
      <w:r w:rsidR="00A111B4">
        <w:t>f</w:t>
      </w:r>
      <w:r w:rsidR="00F72BA2" w:rsidRPr="00F72BA2">
        <w:t xml:space="preserve">oreign </w:t>
      </w:r>
      <w:r w:rsidR="00A111B4">
        <w:t>e</w:t>
      </w:r>
      <w:r w:rsidR="00F72BA2" w:rsidRPr="00F72BA2">
        <w:t xml:space="preserve">xchange </w:t>
      </w:r>
      <w:r w:rsidR="00A111B4">
        <w:t>f</w:t>
      </w:r>
      <w:r w:rsidR="00F72BA2" w:rsidRPr="00F72BA2">
        <w:t xml:space="preserve">raud, </w:t>
      </w:r>
      <w:r w:rsidR="00A111B4">
        <w:t>n</w:t>
      </w:r>
      <w:r w:rsidR="00F72BA2" w:rsidRPr="00F72BA2">
        <w:t xml:space="preserve">epotism, </w:t>
      </w:r>
      <w:r w:rsidR="00A111B4">
        <w:t>s</w:t>
      </w:r>
      <w:r w:rsidR="00F72BA2" w:rsidRPr="00F72BA2">
        <w:t xml:space="preserve">extortion, </w:t>
      </w:r>
      <w:r w:rsidR="00A111B4">
        <w:t>o</w:t>
      </w:r>
      <w:r w:rsidR="00F72BA2" w:rsidRPr="00F72BA2">
        <w:t>ther activities criminalised by state and local law, as well as concealment of, aiding and abetting or attempting any of the conducts above.</w:t>
      </w:r>
      <w:r w:rsidR="00A66B64">
        <w:rPr>
          <w:rStyle w:val="FootnoteReference"/>
        </w:rPr>
        <w:footnoteReference w:id="1"/>
      </w:r>
    </w:p>
    <w:p w14:paraId="6CFFA96E" w14:textId="6ADDCEC2" w:rsidR="00903906" w:rsidRDefault="00611622" w:rsidP="001B26A0">
      <w:r>
        <w:t>Overall, corruption e</w:t>
      </w:r>
      <w:r w:rsidR="00E60E90">
        <w:t>rodes trust</w:t>
      </w:r>
      <w:r w:rsidR="009C460F">
        <w:t xml:space="preserve"> and civic participation</w:t>
      </w:r>
      <w:r w:rsidR="00E60E90">
        <w:t>,</w:t>
      </w:r>
      <w:r w:rsidR="009C460F">
        <w:t xml:space="preserve"> compromises on the rule of law,</w:t>
      </w:r>
      <w:r w:rsidR="007C47B2">
        <w:t xml:space="preserve"> hinders opportunities for growth and development.</w:t>
      </w:r>
      <w:r>
        <w:t xml:space="preserve"> Given that c</w:t>
      </w:r>
      <w:r w:rsidR="00821915">
        <w:t xml:space="preserve">orruption </w:t>
      </w:r>
      <w:r w:rsidR="00821915">
        <w:lastRenderedPageBreak/>
        <w:t>evolves</w:t>
      </w:r>
      <w:r>
        <w:t xml:space="preserve"> over time, </w:t>
      </w:r>
      <w:r w:rsidR="00903906">
        <w:t>there is need for</w:t>
      </w:r>
      <w:r w:rsidR="00570FE2">
        <w:t xml:space="preserve"> </w:t>
      </w:r>
      <w:r w:rsidR="006C24C8">
        <w:t xml:space="preserve">regular reforms </w:t>
      </w:r>
      <w:r w:rsidR="001304A3">
        <w:t>to mitigate</w:t>
      </w:r>
      <w:r w:rsidR="00D4762D">
        <w:t xml:space="preserve"> </w:t>
      </w:r>
      <w:r w:rsidR="006C24C8">
        <w:t>and combat</w:t>
      </w:r>
      <w:r w:rsidR="008C5B44">
        <w:t xml:space="preserve"> it</w:t>
      </w:r>
      <w:r w:rsidR="00DB7F70">
        <w:t xml:space="preserve">s </w:t>
      </w:r>
      <w:r w:rsidR="00903906">
        <w:t xml:space="preserve">practice. </w:t>
      </w:r>
    </w:p>
    <w:p w14:paraId="78169061" w14:textId="57C78F56" w:rsidR="00711665" w:rsidRDefault="001E74CB" w:rsidP="001B26A0">
      <w:r>
        <w:t>Zambia</w:t>
      </w:r>
      <w:r w:rsidR="00903906">
        <w:t xml:space="preserve"> has been</w:t>
      </w:r>
      <w:r>
        <w:t xml:space="preserve"> no exception to the problem of corruption. </w:t>
      </w:r>
      <w:r w:rsidR="00711665" w:rsidRPr="00711665">
        <w:t>The President</w:t>
      </w:r>
      <w:r w:rsidR="00D94994">
        <w:t xml:space="preserve"> in</w:t>
      </w:r>
      <w:r w:rsidR="00711665" w:rsidRPr="00711665">
        <w:t xml:space="preserve"> Inaugural speech and first address to Parliament indicated his commitment to fighting corruption and </w:t>
      </w:r>
      <w:r w:rsidR="00D15591">
        <w:t>curbing</w:t>
      </w:r>
      <w:r w:rsidR="00711665" w:rsidRPr="00711665">
        <w:t xml:space="preserve"> illicit financial fl</w:t>
      </w:r>
      <w:r w:rsidR="00D15591">
        <w:t>o</w:t>
      </w:r>
      <w:r w:rsidR="00711665" w:rsidRPr="00711665">
        <w:t>ws</w:t>
      </w:r>
      <w:r w:rsidR="00D15591">
        <w:t xml:space="preserve"> (IFFs)</w:t>
      </w:r>
      <w:r w:rsidR="00711665" w:rsidRPr="00711665">
        <w:t>. The fight against corruption, requires bold legislative and policy reforms aimed at strengthening the autonomy and</w:t>
      </w:r>
      <w:r w:rsidR="00711665">
        <w:t xml:space="preserve"> </w:t>
      </w:r>
      <w:r w:rsidR="00711665" w:rsidRPr="00711665">
        <w:t>independence of the law enforcement agencies that are tasked with the</w:t>
      </w:r>
      <w:r w:rsidR="00711665">
        <w:t xml:space="preserve"> </w:t>
      </w:r>
      <w:r w:rsidR="00711665" w:rsidRPr="00711665">
        <w:t xml:space="preserve">responsibility of fighting corruption and financial related crimes. </w:t>
      </w:r>
      <w:r w:rsidR="00911607">
        <w:t>I</w:t>
      </w:r>
      <w:r w:rsidR="00402B4F">
        <w:t>n a subsequent speech the President further pledged to use</w:t>
      </w:r>
      <w:r w:rsidR="006F29C4">
        <w:t xml:space="preserve"> financial systems to combat corruption</w:t>
      </w:r>
      <w:r w:rsidR="00A635F7">
        <w:rPr>
          <w:rStyle w:val="FootnoteReference"/>
        </w:rPr>
        <w:footnoteReference w:id="2"/>
      </w:r>
    </w:p>
    <w:p w14:paraId="13775C9F" w14:textId="657B1CFE" w:rsidR="00DB60EC" w:rsidRDefault="000025C0" w:rsidP="001B26A0">
      <w:r>
        <w:t xml:space="preserve">In 2022, </w:t>
      </w:r>
      <w:r w:rsidR="00CE348D">
        <w:t>AAZ</w:t>
      </w:r>
      <w:r w:rsidR="00DA5DC7">
        <w:t xml:space="preserve"> outlined</w:t>
      </w:r>
      <w:r w:rsidR="007C5826">
        <w:t xml:space="preserve"> its</w:t>
      </w:r>
      <w:r w:rsidR="00DA5DC7">
        <w:t xml:space="preserve"> expectations of the Zambian governmen</w:t>
      </w:r>
      <w:r w:rsidR="00711665" w:rsidRPr="00711665">
        <w:t>t</w:t>
      </w:r>
      <w:r w:rsidR="008B5386">
        <w:t>, calling for</w:t>
      </w:r>
      <w:r w:rsidR="00711665" w:rsidRPr="00711665">
        <w:t xml:space="preserve"> the President to set the tone in terms of development of the Anti-corruption Strategy accompanied by the much-needed amendments in the Anti-Corruption Act, Drug Enforcement Act as well as the Financial Intelligence Centre Act, the amendments should provide for the security of tenure for the officers at these institutions and provide prosecution powers to </w:t>
      </w:r>
      <w:r w:rsidR="00D4762D">
        <w:t xml:space="preserve">Anti-Corruption Commission </w:t>
      </w:r>
      <w:r w:rsidR="00711665" w:rsidRPr="00711665">
        <w:t xml:space="preserve"> among others.</w:t>
      </w:r>
      <w:r w:rsidR="00711665">
        <w:rPr>
          <w:rStyle w:val="FootnoteReference"/>
        </w:rPr>
        <w:footnoteReference w:id="3"/>
      </w:r>
      <w:r w:rsidR="00711665" w:rsidRPr="00711665">
        <w:t> </w:t>
      </w:r>
    </w:p>
    <w:p w14:paraId="4B3CC718" w14:textId="06396847" w:rsidR="001B26A0" w:rsidRDefault="001B26A0" w:rsidP="001B26A0">
      <w:r w:rsidRPr="004011C8">
        <w:t>Public procurement in Zambia</w:t>
      </w:r>
      <w:r w:rsidR="00C57064">
        <w:t xml:space="preserve"> </w:t>
      </w:r>
      <w:r w:rsidR="00C57064" w:rsidRPr="004011C8">
        <w:t>accounts for an estimated</w:t>
      </w:r>
      <w:r w:rsidR="00C57064">
        <w:t xml:space="preserve"> </w:t>
      </w:r>
      <w:r w:rsidR="00C57064" w:rsidRPr="004011C8">
        <w:t>15% of gross domestic product (GDP)</w:t>
      </w:r>
      <w:r w:rsidR="00C57064">
        <w:rPr>
          <w:rStyle w:val="FootnoteReference"/>
        </w:rPr>
        <w:footnoteReference w:id="4"/>
      </w:r>
      <w:r w:rsidRPr="004011C8">
        <w:t xml:space="preserve"> </w:t>
      </w:r>
      <w:r w:rsidR="00C57064">
        <w:t xml:space="preserve">and </w:t>
      </w:r>
      <w:r w:rsidRPr="004011C8">
        <w:t>is governed by the Public Procurement Act No. 8 of 2020 and the Public Procurement Regulations of 2022</w:t>
      </w:r>
      <w:r w:rsidRPr="004011C8">
        <w:rPr>
          <w:rStyle w:val="FootnoteReference"/>
        </w:rPr>
        <w:footnoteReference w:id="5"/>
      </w:r>
      <w:r w:rsidRPr="004011C8">
        <w:t xml:space="preserve"> that were published in fulfilment of the IMF’s prior actions for an Extended Credit Facility (ECF).</w:t>
      </w:r>
      <w:r w:rsidRPr="004011C8">
        <w:rPr>
          <w:rStyle w:val="FootnoteReference"/>
        </w:rPr>
        <w:footnoteReference w:id="6"/>
      </w:r>
      <w:r w:rsidRPr="004011C8">
        <w:t xml:space="preserve"> As indicated and/or confirmed by</w:t>
      </w:r>
      <w:r>
        <w:t xml:space="preserve"> annual</w:t>
      </w:r>
      <w:r w:rsidRPr="004011C8">
        <w:t xml:space="preserve"> Financial Intelligence Centre </w:t>
      </w:r>
      <w:r>
        <w:t xml:space="preserve">(FIC) </w:t>
      </w:r>
      <w:r w:rsidRPr="004011C8">
        <w:t>report</w:t>
      </w:r>
      <w:r>
        <w:t>s,</w:t>
      </w:r>
      <w:r w:rsidRPr="004011C8">
        <w:t xml:space="preserve"> public</w:t>
      </w:r>
      <w:r w:rsidR="00F158AC">
        <w:t xml:space="preserve"> </w:t>
      </w:r>
      <w:r w:rsidRPr="004011C8">
        <w:t xml:space="preserve">procurement remains to be one of the most vulnerable </w:t>
      </w:r>
      <w:r>
        <w:t>G</w:t>
      </w:r>
      <w:r w:rsidRPr="004011C8">
        <w:t xml:space="preserve">overnment activities to corruption. </w:t>
      </w:r>
      <w:r>
        <w:t xml:space="preserve">The FIC have stated that </w:t>
      </w:r>
      <w:r w:rsidRPr="00E06FB8">
        <w:t xml:space="preserve">“cases of corruption continue to be linked to </w:t>
      </w:r>
      <w:r w:rsidRPr="00E06FB8">
        <w:lastRenderedPageBreak/>
        <w:t>public procurement contracts and are often perpetrated by Prominent Influential Persons (PIPs) or their associates.</w:t>
      </w:r>
      <w:r>
        <w:t>”</w:t>
      </w:r>
      <w:r>
        <w:rPr>
          <w:rStyle w:val="FootnoteReference"/>
        </w:rPr>
        <w:footnoteReference w:id="7"/>
      </w:r>
    </w:p>
    <w:p w14:paraId="75AEC439" w14:textId="636217A0" w:rsidR="001B26A0" w:rsidRPr="004011C8" w:rsidRDefault="001B26A0" w:rsidP="001B26A0">
      <w:r>
        <w:t xml:space="preserve">The IMF’s </w:t>
      </w:r>
      <w:r w:rsidRPr="00B15FB3">
        <w:t>Diagnostic Report on Governance and Corruption</w:t>
      </w:r>
      <w:r>
        <w:t xml:space="preserve"> highlighted that </w:t>
      </w:r>
      <w:r w:rsidR="007A6DD1" w:rsidRPr="009625CE">
        <w:t>the</w:t>
      </w:r>
      <w:r w:rsidRPr="009625CE">
        <w:t xml:space="preserve"> 2021 report of the </w:t>
      </w:r>
      <w:r>
        <w:t>Auditor General (</w:t>
      </w:r>
      <w:r w:rsidRPr="009625CE">
        <w:t>AG</w:t>
      </w:r>
      <w:r>
        <w:t>)</w:t>
      </w:r>
      <w:r w:rsidRPr="009625CE">
        <w:t xml:space="preserve"> identified several incidents of public procurement irregularities, questionable contract prices and failure of suppliers, including the ones contracted through direct bidding, to deliver goods and services as per contracts.</w:t>
      </w:r>
      <w:r>
        <w:rPr>
          <w:rStyle w:val="FootnoteReference"/>
        </w:rPr>
        <w:footnoteReference w:id="8"/>
      </w:r>
      <w:r w:rsidRPr="009625CE">
        <w:t xml:space="preserve"> </w:t>
      </w:r>
    </w:p>
    <w:p w14:paraId="49FAE0BF" w14:textId="640D2DC9" w:rsidR="00934849" w:rsidRDefault="00934849" w:rsidP="001B26A0">
      <w:r>
        <w:t>In the fight against corruption</w:t>
      </w:r>
      <w:r w:rsidR="00825EA5">
        <w:t xml:space="preserve"> the</w:t>
      </w:r>
      <w:r w:rsidR="007A6DD1">
        <w:t xml:space="preserve"> government has therefore moved to review the legal fr</w:t>
      </w:r>
      <w:r w:rsidR="006C127A">
        <w:t xml:space="preserve">amework guiding anti-corruption in Zambia, </w:t>
      </w:r>
      <w:r w:rsidR="003170E7">
        <w:t>scaled up the use of technology and has revised</w:t>
      </w:r>
      <w:r w:rsidR="003E7A3C">
        <w:t xml:space="preserve"> public finance policy at national and subnational levels</w:t>
      </w:r>
      <w:r w:rsidR="0034435E">
        <w:t xml:space="preserve"> to curtail corruption and </w:t>
      </w:r>
      <w:r w:rsidR="00C775CA">
        <w:t>enhance the efficiency and effectiveness of the limit public resources.</w:t>
      </w:r>
    </w:p>
    <w:p w14:paraId="4D25C57F" w14:textId="5FE0D11E" w:rsidR="001B26A0" w:rsidRPr="004011C8" w:rsidRDefault="001B26A0" w:rsidP="001B26A0">
      <w:r w:rsidRPr="004011C8">
        <w:t xml:space="preserve">The </w:t>
      </w:r>
      <w:r w:rsidR="00E116E3">
        <w:t>o</w:t>
      </w:r>
      <w:r w:rsidRPr="004011C8">
        <w:t xml:space="preserve">bjectives of the </w:t>
      </w:r>
      <w:r w:rsidR="00D70FC1">
        <w:t>s</w:t>
      </w:r>
      <w:r w:rsidR="0070592A">
        <w:t xml:space="preserve">ubmission are </w:t>
      </w:r>
      <w:r w:rsidR="00E116E3">
        <w:t xml:space="preserve">therefore </w:t>
      </w:r>
      <w:r w:rsidR="0070592A">
        <w:t>to</w:t>
      </w:r>
      <w:r w:rsidRPr="004011C8">
        <w:t xml:space="preserve">: </w:t>
      </w:r>
    </w:p>
    <w:p w14:paraId="3D16694F" w14:textId="36653DAB" w:rsidR="001B26A0" w:rsidRDefault="0070592A" w:rsidP="001B26A0">
      <w:pPr>
        <w:pStyle w:val="ListParagraph"/>
        <w:numPr>
          <w:ilvl w:val="0"/>
          <w:numId w:val="1"/>
        </w:numPr>
      </w:pPr>
      <w:r>
        <w:t>Assess the efficacy of the legal polic</w:t>
      </w:r>
      <w:r w:rsidR="00EF7CCC">
        <w:t>y framework relating to the fight against corruption in Zambia</w:t>
      </w:r>
      <w:r w:rsidR="00127E27">
        <w:t>;</w:t>
      </w:r>
    </w:p>
    <w:p w14:paraId="3522F2E7" w14:textId="670B33FF" w:rsidR="00EF7CCC" w:rsidRDefault="00EF7CCC" w:rsidP="001B26A0">
      <w:pPr>
        <w:pStyle w:val="ListParagraph"/>
        <w:numPr>
          <w:ilvl w:val="0"/>
          <w:numId w:val="1"/>
        </w:numPr>
      </w:pPr>
      <w:r>
        <w:t>Appreciate the operational and administrative cap</w:t>
      </w:r>
      <w:r w:rsidR="00133C63">
        <w:t xml:space="preserve">acity of the </w:t>
      </w:r>
      <w:r w:rsidR="00127E27">
        <w:t>institutions</w:t>
      </w:r>
      <w:r w:rsidR="00133C63">
        <w:t xml:space="preserve"> involved in the fight against corruption in Zambia</w:t>
      </w:r>
      <w:r w:rsidR="00127E27">
        <w:t>;</w:t>
      </w:r>
    </w:p>
    <w:p w14:paraId="6CF9E217" w14:textId="785A853F" w:rsidR="00133C63" w:rsidRDefault="00133C63" w:rsidP="001B26A0">
      <w:pPr>
        <w:pStyle w:val="ListParagraph"/>
        <w:numPr>
          <w:ilvl w:val="0"/>
          <w:numId w:val="1"/>
        </w:numPr>
      </w:pPr>
      <w:r>
        <w:t>Learn the challenges, if any</w:t>
      </w:r>
      <w:r w:rsidR="00E31CB5">
        <w:t>, in the fight against corruption in Zambia; and</w:t>
      </w:r>
    </w:p>
    <w:p w14:paraId="2573E2E2" w14:textId="5A7D4FF6" w:rsidR="001B26A0" w:rsidRDefault="00E31CB5" w:rsidP="002C4421">
      <w:pPr>
        <w:pStyle w:val="ListParagraph"/>
        <w:numPr>
          <w:ilvl w:val="0"/>
          <w:numId w:val="1"/>
        </w:numPr>
      </w:pPr>
      <w:r>
        <w:t xml:space="preserve">Make recommendations </w:t>
      </w:r>
      <w:r w:rsidR="00127E27">
        <w:t>on the way forward.</w:t>
      </w:r>
    </w:p>
    <w:p w14:paraId="69D3C2BB" w14:textId="77777777" w:rsidR="001B26A0" w:rsidRPr="009047C1" w:rsidRDefault="001B26A0" w:rsidP="001B26A0">
      <w:pPr>
        <w:pStyle w:val="Heading1"/>
      </w:pPr>
      <w:bookmarkStart w:id="10" w:name="_Toc151550993"/>
      <w:bookmarkStart w:id="11" w:name="_Toc153545079"/>
      <w:r>
        <w:t xml:space="preserve">3.0 </w:t>
      </w:r>
      <w:r w:rsidRPr="009047C1">
        <w:t>Our Approach</w:t>
      </w:r>
      <w:bookmarkEnd w:id="10"/>
      <w:bookmarkEnd w:id="11"/>
    </w:p>
    <w:p w14:paraId="7BE26D7A" w14:textId="5ED71F9D" w:rsidR="001B26A0" w:rsidRDefault="001B26A0" w:rsidP="001B26A0">
      <w:r w:rsidRPr="00752C04">
        <w:t xml:space="preserve">ActionAid Zambia </w:t>
      </w:r>
      <w:r>
        <w:t>has in recent years</w:t>
      </w:r>
      <w:r w:rsidRPr="00752C04">
        <w:t xml:space="preserve"> under</w:t>
      </w:r>
      <w:r>
        <w:t>taken several</w:t>
      </w:r>
      <w:r w:rsidRPr="00752C04">
        <w:t xml:space="preserve"> analys</w:t>
      </w:r>
      <w:r>
        <w:t>e</w:t>
      </w:r>
      <w:r w:rsidRPr="00752C04">
        <w:t xml:space="preserve">s assessing </w:t>
      </w:r>
      <w:r w:rsidR="00F91C3E">
        <w:t>on corruption</w:t>
      </w:r>
      <w:r>
        <w:t xml:space="preserve"> in Zambia</w:t>
      </w:r>
      <w:r w:rsidRPr="00752C04">
        <w:t xml:space="preserve">. Consequently, our reflection on this </w:t>
      </w:r>
      <w:r w:rsidR="00AB5851">
        <w:t>subject matter</w:t>
      </w:r>
      <w:r w:rsidRPr="00752C04">
        <w:t xml:space="preserve"> is informed by our </w:t>
      </w:r>
      <w:r>
        <w:t xml:space="preserve">cumulative </w:t>
      </w:r>
      <w:r w:rsidRPr="00752C04">
        <w:t>analysis</w:t>
      </w:r>
      <w:r>
        <w:t>, pervious parliament submissions, and current relevant policy changes</w:t>
      </w:r>
      <w:r w:rsidRPr="00752C04">
        <w:t xml:space="preserve">.  </w:t>
      </w:r>
    </w:p>
    <w:p w14:paraId="388ED097" w14:textId="5A8E2479" w:rsidR="001B26A0" w:rsidRDefault="001B26A0" w:rsidP="001B26A0">
      <w:r w:rsidRPr="00752C04">
        <w:t xml:space="preserve">To thoroughly reflect on </w:t>
      </w:r>
      <w:r w:rsidR="00BE2138">
        <w:t>the fight against corruption in Zambia</w:t>
      </w:r>
      <w:r w:rsidRPr="00752C04">
        <w:t xml:space="preserve">, our submission will focus on the </w:t>
      </w:r>
      <w:r w:rsidR="00547AAE">
        <w:t xml:space="preserve">legal framework, </w:t>
      </w:r>
      <w:r w:rsidR="002C0E98">
        <w:t>institutional</w:t>
      </w:r>
      <w:r w:rsidR="00547AAE">
        <w:t xml:space="preserve"> capacity</w:t>
      </w:r>
      <w:r w:rsidR="002C0E98">
        <w:t xml:space="preserve"> </w:t>
      </w:r>
      <w:r>
        <w:t xml:space="preserve">- </w:t>
      </w:r>
      <w:r w:rsidRPr="00752C04">
        <w:t>evaluat</w:t>
      </w:r>
      <w:r>
        <w:t>ing</w:t>
      </w:r>
      <w:r w:rsidRPr="00752C04">
        <w:t xml:space="preserve"> </w:t>
      </w:r>
      <w:r w:rsidR="002C0E98">
        <w:t>the challenges</w:t>
      </w:r>
      <w:r w:rsidR="00FD492D">
        <w:t xml:space="preserve"> and opportunities </w:t>
      </w:r>
      <w:r>
        <w:t xml:space="preserve">in </w:t>
      </w:r>
      <w:r w:rsidRPr="00752C04">
        <w:t xml:space="preserve">line with </w:t>
      </w:r>
      <w:r>
        <w:t>o</w:t>
      </w:r>
      <w:r w:rsidRPr="00752C04">
        <w:t xml:space="preserve">ur </w:t>
      </w:r>
      <w:r>
        <w:t xml:space="preserve">previous </w:t>
      </w:r>
      <w:r w:rsidRPr="00752C04">
        <w:t xml:space="preserve">submission and/or reflections on the </w:t>
      </w:r>
      <w:r w:rsidR="00FD492D">
        <w:t>corruption</w:t>
      </w:r>
      <w:r w:rsidR="003D42BA">
        <w:t xml:space="preserve"> in Zambia</w:t>
      </w:r>
      <w:r>
        <w:t xml:space="preserve"> </w:t>
      </w:r>
      <w:r w:rsidR="00386CE5">
        <w:t>– providing relevant and actionable recommendations for the way forward</w:t>
      </w:r>
      <w:r w:rsidRPr="00752C04">
        <w:t>.</w:t>
      </w:r>
    </w:p>
    <w:p w14:paraId="5CB17A53" w14:textId="2217290C" w:rsidR="00522A60" w:rsidRDefault="006D3E6A" w:rsidP="002C4421">
      <w:pPr>
        <w:pStyle w:val="Heading1"/>
      </w:pPr>
      <w:bookmarkStart w:id="12" w:name="_Toc153545080"/>
      <w:r>
        <w:lastRenderedPageBreak/>
        <w:t xml:space="preserve">4.0 </w:t>
      </w:r>
      <w:r w:rsidR="002C7835">
        <w:t>Policy and Legal Framework</w:t>
      </w:r>
      <w:bookmarkEnd w:id="12"/>
    </w:p>
    <w:p w14:paraId="2B6A04F5" w14:textId="677C471B" w:rsidR="00DF3709" w:rsidRDefault="00EA1635" w:rsidP="00DC3C12">
      <w:r>
        <w:t>The fight against corruption in Zambia is governed by</w:t>
      </w:r>
      <w:r w:rsidR="00F06674">
        <w:t xml:space="preserve"> several pieces of legislation</w:t>
      </w:r>
      <w:r w:rsidR="00E54EDE">
        <w:t xml:space="preserve"> that are evaluated against the </w:t>
      </w:r>
      <w:r w:rsidR="004E13CE">
        <w:t>standards</w:t>
      </w:r>
      <w:r w:rsidR="00E54EDE">
        <w:t xml:space="preserve"> set by </w:t>
      </w:r>
      <w:r w:rsidR="004E4187">
        <w:t>international conventions an</w:t>
      </w:r>
      <w:r w:rsidR="004E13CE">
        <w:t>d</w:t>
      </w:r>
      <w:r w:rsidR="004E4187">
        <w:t xml:space="preserve"> best practices at regional, </w:t>
      </w:r>
      <w:r w:rsidR="00B5717B">
        <w:t>continental,</w:t>
      </w:r>
      <w:r w:rsidR="004E4187">
        <w:t xml:space="preserve"> and </w:t>
      </w:r>
      <w:r w:rsidR="004E13CE">
        <w:t>global levels.</w:t>
      </w:r>
    </w:p>
    <w:p w14:paraId="1F2D8758" w14:textId="0E57869F" w:rsidR="00F663C5" w:rsidRDefault="00AD210E" w:rsidP="002C4421">
      <w:pPr>
        <w:pStyle w:val="Heading2"/>
      </w:pPr>
      <w:bookmarkStart w:id="13" w:name="_Toc153545081"/>
      <w:r>
        <w:t xml:space="preserve">4.1 </w:t>
      </w:r>
      <w:r w:rsidR="002C4421">
        <w:t>Primary and Secondary Legislation</w:t>
      </w:r>
      <w:bookmarkEnd w:id="13"/>
    </w:p>
    <w:p w14:paraId="04BCBA28" w14:textId="3F05173B" w:rsidR="008E59DD" w:rsidRPr="002C4421" w:rsidRDefault="008E59DD" w:rsidP="008E59DD">
      <w:r>
        <w:t>T</w:t>
      </w:r>
      <w:r w:rsidRPr="008E59DD">
        <w:t>he Anti-Corruption Commission is mandated under the Anti-Corruption Act No. 3 of 2012</w:t>
      </w:r>
      <w:r w:rsidR="00DB2C56">
        <w:t xml:space="preserve"> </w:t>
      </w:r>
      <w:r w:rsidR="003C1B94">
        <w:t>which</w:t>
      </w:r>
      <w:r w:rsidR="00DB2C56">
        <w:t xml:space="preserve"> is the primary </w:t>
      </w:r>
      <w:r w:rsidR="006542BC">
        <w:t xml:space="preserve">law </w:t>
      </w:r>
      <w:r w:rsidR="007C5826">
        <w:t xml:space="preserve">and </w:t>
      </w:r>
      <w:r w:rsidR="000C42B4">
        <w:t>provides for its</w:t>
      </w:r>
      <w:r w:rsidR="00DB2C56">
        <w:t xml:space="preserve"> powers</w:t>
      </w:r>
      <w:r w:rsidR="000C42B4">
        <w:t xml:space="preserve"> functions </w:t>
      </w:r>
      <w:r w:rsidRPr="008E59DD">
        <w:t xml:space="preserve">to spearhead the fight against corruption in Zambia. </w:t>
      </w:r>
      <w:r w:rsidR="00F07AA6">
        <w:t>T</w:t>
      </w:r>
      <w:r w:rsidRPr="008E59DD">
        <w:t xml:space="preserve">he Commission </w:t>
      </w:r>
      <w:r w:rsidR="00F07AA6">
        <w:t xml:space="preserve">therefore has a </w:t>
      </w:r>
      <w:r w:rsidRPr="008E59DD">
        <w:t>mandate to</w:t>
      </w:r>
      <w:r w:rsidR="00F07AA6">
        <w:t>:</w:t>
      </w:r>
    </w:p>
    <w:p w14:paraId="426869E3" w14:textId="79CA93DB" w:rsidR="00BB2FC9" w:rsidRDefault="008E59DD" w:rsidP="002C4421">
      <w:pPr>
        <w:pStyle w:val="ListParagraph"/>
        <w:numPr>
          <w:ilvl w:val="0"/>
          <w:numId w:val="6"/>
        </w:numPr>
      </w:pPr>
      <w:r w:rsidRPr="00BB2FC9">
        <w:t>Investigat</w:t>
      </w:r>
      <w:r w:rsidR="00F07AA6">
        <w:t>e</w:t>
      </w:r>
      <w:r w:rsidRPr="00BB2FC9">
        <w:t xml:space="preserve"> and </w:t>
      </w:r>
      <w:r w:rsidR="00AA4771" w:rsidRPr="00BB2FC9">
        <w:t>prosecute</w:t>
      </w:r>
      <w:r w:rsidRPr="00BB2FC9">
        <w:t xml:space="preserve"> cases of suspected corruption</w:t>
      </w:r>
      <w:r w:rsidR="00F07AA6">
        <w:t>.</w:t>
      </w:r>
    </w:p>
    <w:p w14:paraId="6F3FDA1E" w14:textId="77B54532" w:rsidR="00BB2FC9" w:rsidRDefault="008E59DD" w:rsidP="002C4421">
      <w:pPr>
        <w:pStyle w:val="ListParagraph"/>
        <w:numPr>
          <w:ilvl w:val="0"/>
          <w:numId w:val="6"/>
        </w:numPr>
      </w:pPr>
      <w:r w:rsidRPr="00BB2FC9">
        <w:t>Conduct public sensitization on the dangers of corruption and fostering public support in the fight against corruption</w:t>
      </w:r>
      <w:r w:rsidR="00F07AA6">
        <w:t>.</w:t>
      </w:r>
    </w:p>
    <w:p w14:paraId="573E46C7" w14:textId="3F3C9654" w:rsidR="008E59DD" w:rsidRPr="00BB2FC9" w:rsidRDefault="008E59DD" w:rsidP="002C4421">
      <w:pPr>
        <w:pStyle w:val="ListParagraph"/>
        <w:numPr>
          <w:ilvl w:val="0"/>
          <w:numId w:val="6"/>
        </w:numPr>
      </w:pPr>
      <w:r w:rsidRPr="00BB2FC9">
        <w:t>Put</w:t>
      </w:r>
      <w:r w:rsidR="00F07AA6">
        <w:t xml:space="preserve"> </w:t>
      </w:r>
      <w:r w:rsidRPr="00BB2FC9">
        <w:t>in place mechanisms for preventing the corruption scourge</w:t>
      </w:r>
      <w:r w:rsidR="00F07AA6">
        <w:t>.</w:t>
      </w:r>
      <w:r w:rsidR="00F07AA6">
        <w:rPr>
          <w:rStyle w:val="FootnoteReference"/>
        </w:rPr>
        <w:footnoteReference w:id="9"/>
      </w:r>
    </w:p>
    <w:p w14:paraId="564A574B" w14:textId="35FBDD79" w:rsidR="008E59DD" w:rsidRDefault="004B726C" w:rsidP="00DC3C12">
      <w:r>
        <w:t xml:space="preserve">The Anti-corruption </w:t>
      </w:r>
      <w:r w:rsidR="00D00118">
        <w:t>Act is under review with revisions to be made in 2024 that would inform the development of the Anti</w:t>
      </w:r>
      <w:r w:rsidR="002035FA">
        <w:t>-corruption Policy.</w:t>
      </w:r>
    </w:p>
    <w:p w14:paraId="1928AF6B" w14:textId="25FD2F1F" w:rsidR="00787274" w:rsidRDefault="00B5717B" w:rsidP="00DC3C12">
      <w:r>
        <w:t>There are also</w:t>
      </w:r>
      <w:r w:rsidR="00784AA1">
        <w:t xml:space="preserve"> secondary pieces of legislation that support the fight against corruption. These include</w:t>
      </w:r>
      <w:r w:rsidR="00362BA8">
        <w:t xml:space="preserve"> the</w:t>
      </w:r>
      <w:r>
        <w:t xml:space="preserve"> </w:t>
      </w:r>
      <w:r w:rsidR="009E6EA8">
        <w:t xml:space="preserve">Financial Intelligence </w:t>
      </w:r>
      <w:r w:rsidR="009B1200">
        <w:t>Centre (</w:t>
      </w:r>
      <w:r w:rsidR="008F4BCE">
        <w:t>Amendment</w:t>
      </w:r>
      <w:r w:rsidR="009E6EA8">
        <w:t>)</w:t>
      </w:r>
      <w:r w:rsidR="008F4BCE">
        <w:t xml:space="preserve"> Act</w:t>
      </w:r>
      <w:r w:rsidR="009E6EA8">
        <w:t xml:space="preserve"> of 2020</w:t>
      </w:r>
      <w:r w:rsidR="00EA1635" w:rsidRPr="00EA1635">
        <w:t xml:space="preserve">, </w:t>
      </w:r>
      <w:r w:rsidR="003B11D3" w:rsidRPr="003B11D3">
        <w:t xml:space="preserve">The Narcotic Drugs </w:t>
      </w:r>
      <w:r w:rsidR="00324F0E" w:rsidRPr="003B11D3">
        <w:t>and</w:t>
      </w:r>
      <w:r w:rsidR="003B11D3" w:rsidRPr="003B11D3">
        <w:t xml:space="preserve"> Psychotropic Substances Act</w:t>
      </w:r>
      <w:r w:rsidR="00D31F60">
        <w:t xml:space="preserve"> of</w:t>
      </w:r>
      <w:r w:rsidR="003B11D3" w:rsidRPr="003B11D3">
        <w:t xml:space="preserve"> 2021</w:t>
      </w:r>
      <w:r w:rsidR="003B11D3">
        <w:t xml:space="preserve">, </w:t>
      </w:r>
      <w:r w:rsidR="00D35C94" w:rsidRPr="00D35C94">
        <w:t>the National Prosecution Authority Act</w:t>
      </w:r>
      <w:r w:rsidR="00ED7999">
        <w:t xml:space="preserve"> of 2023</w:t>
      </w:r>
      <w:r w:rsidR="00EA1635" w:rsidRPr="00EA1635">
        <w:t xml:space="preserve">, </w:t>
      </w:r>
      <w:r w:rsidR="006358B1" w:rsidRPr="006358B1">
        <w:t>the Public Interest Disclosure (Protection of Whistleblowers) Act</w:t>
      </w:r>
      <w:r w:rsidR="006358B1">
        <w:t xml:space="preserve"> of </w:t>
      </w:r>
      <w:r w:rsidR="006358B1" w:rsidRPr="006358B1">
        <w:t>2010</w:t>
      </w:r>
      <w:r w:rsidR="00EA1635" w:rsidRPr="00EA1635">
        <w:t>, The Plea Negotiations and Agreements Act</w:t>
      </w:r>
      <w:r w:rsidR="00E13CCB">
        <w:t xml:space="preserve"> of 2010</w:t>
      </w:r>
      <w:r w:rsidR="00EA1635" w:rsidRPr="00EA1635">
        <w:t>, and the Forfeiture of the Proceeds of Crime Act</w:t>
      </w:r>
      <w:r w:rsidR="00324F0E">
        <w:t xml:space="preserve"> of 2010</w:t>
      </w:r>
      <w:r w:rsidR="00D00C02">
        <w:t>,</w:t>
      </w:r>
      <w:r w:rsidR="00963A60">
        <w:t xml:space="preserve"> and the </w:t>
      </w:r>
      <w:r w:rsidR="00787274">
        <w:t>Public Procurement</w:t>
      </w:r>
      <w:r w:rsidR="00963A60">
        <w:t xml:space="preserve"> Act</w:t>
      </w:r>
      <w:r w:rsidR="00EF564E">
        <w:t xml:space="preserve"> of 2020</w:t>
      </w:r>
      <w:r w:rsidR="00963A60">
        <w:t>.</w:t>
      </w:r>
      <w:r w:rsidR="006A7C1E">
        <w:t xml:space="preserve"> </w:t>
      </w:r>
    </w:p>
    <w:p w14:paraId="5F31217D" w14:textId="1350A5CF" w:rsidR="006A7C1E" w:rsidRDefault="006A7C1E" w:rsidP="00DC3C12">
      <w:r>
        <w:t>There are notable areas for improvements in the legal framework relating to the fight against corruption. Forinstance, while the Anti-Corruption Act</w:t>
      </w:r>
      <w:r w:rsidR="00DD6103">
        <w:t xml:space="preserve"> (ACA) of</w:t>
      </w:r>
      <w:r>
        <w:t xml:space="preserve"> 2012 provides that employees of the Anti-Corruption Commission are required to declare assets, here is however no enforcement mechanism for this requirement. The Act does not specify what measures to take against non-compliance. </w:t>
      </w:r>
    </w:p>
    <w:p w14:paraId="2CF804F4" w14:textId="46BE80BB" w:rsidR="00DD6103" w:rsidRDefault="00DD6103" w:rsidP="00DC3C12">
      <w:r>
        <w:t xml:space="preserve">Section 26 of the </w:t>
      </w:r>
      <w:r w:rsidR="00900E09">
        <w:t>ACA cover</w:t>
      </w:r>
      <w:r>
        <w:t xml:space="preserve"> corrupt practice with, and by foreign public officials. Further section 3 of ACA - 2012 defines foreign public officials, among other things, to be any person performing public functions for a foreign State, or any board, commission, corporation or other body or authority performing a duty or function on behalf of the foreign State or an official or agent of a public international organisations formed by two or more States or two or more public </w:t>
      </w:r>
      <w:r>
        <w:lastRenderedPageBreak/>
        <w:t xml:space="preserve">international organisations; Thus, it can be said that the section does not cover private international foreign officials as it deals only with public foreign. </w:t>
      </w:r>
    </w:p>
    <w:p w14:paraId="640CE897" w14:textId="18D1FD0A" w:rsidR="004C3FC2" w:rsidRDefault="004C3FC2" w:rsidP="00DC3C12">
      <w:r>
        <w:t xml:space="preserve">Section 51 (1) A person who alleges that another person has engaged or is about to engage in a corrupt practice may lodge a complaint with the Commission in the prescribed manner and form. </w:t>
      </w:r>
      <w:r w:rsidR="00086C4B">
        <w:t xml:space="preserve"> Furthermore, </w:t>
      </w:r>
      <w:r w:rsidR="00E725BE">
        <w:t xml:space="preserve">52 (1) provides that the Director General of the ACC may upon receipt of a </w:t>
      </w:r>
      <w:r w:rsidR="00AA0E1E">
        <w:t xml:space="preserve">compliant examine each corrupt practice and decide </w:t>
      </w:r>
      <w:r w:rsidR="00AF19A7">
        <w:t>whether</w:t>
      </w:r>
      <w:r w:rsidR="007B76CD">
        <w:t xml:space="preserve"> investigations should be instituted. </w:t>
      </w:r>
      <w:r>
        <w:t>The concern relating to 52(1) is that the Act specifies no timeframe for the handling of complaints, which might be harmful to the Commission’s efficiency.</w:t>
      </w:r>
      <w:r w:rsidR="00196EDE">
        <w:t xml:space="preserve"> Additionally, there is no prescribed feedback mechanisms for complaints. </w:t>
      </w:r>
    </w:p>
    <w:p w14:paraId="03DC3535" w14:textId="77777777" w:rsidR="004C3FC2" w:rsidRDefault="004C3FC2" w:rsidP="00253B31">
      <w:pPr>
        <w:spacing w:after="0"/>
      </w:pPr>
      <w:r>
        <w:t>Section 13 (3) of the Public Interest Disclosure provides for criminal liability for</w:t>
      </w:r>
    </w:p>
    <w:p w14:paraId="70D45B3D" w14:textId="0795AE74" w:rsidR="00DD6103" w:rsidRDefault="004C3FC2" w:rsidP="00D529A6">
      <w:pPr>
        <w:spacing w:after="0"/>
      </w:pPr>
      <w:r>
        <w:t xml:space="preserve">filing frivolous, </w:t>
      </w:r>
      <w:r w:rsidR="00196EDE">
        <w:t>vexatious,</w:t>
      </w:r>
      <w:r>
        <w:t xml:space="preserve"> or malicious complaints. This is </w:t>
      </w:r>
      <w:r w:rsidR="001C2C78">
        <w:t>provision should be amended to consider</w:t>
      </w:r>
      <w:r w:rsidR="004A44D1">
        <w:t xml:space="preserve"> </w:t>
      </w:r>
      <w:r w:rsidR="004A1FC5">
        <w:t>perhaps warning</w:t>
      </w:r>
      <w:r w:rsidR="004A44D1">
        <w:t xml:space="preserve"> as a punitive measure for malicious accusations. However, continuous </w:t>
      </w:r>
      <w:r w:rsidR="00DF1999">
        <w:t xml:space="preserve">malicious </w:t>
      </w:r>
      <w:r w:rsidR="004A44D1">
        <w:t>accusations should</w:t>
      </w:r>
      <w:r w:rsidR="004A1FC5">
        <w:t xml:space="preserve"> have stronger punitive actions. </w:t>
      </w:r>
      <w:r w:rsidR="004A44D1">
        <w:t xml:space="preserve"> </w:t>
      </w:r>
      <w:r w:rsidR="00D529A6">
        <w:t xml:space="preserve">This is will ensure that there is no limitation on whistleblowing. </w:t>
      </w:r>
    </w:p>
    <w:p w14:paraId="7077C44B" w14:textId="77777777" w:rsidR="004C3FC2" w:rsidRDefault="004C3FC2" w:rsidP="00DC3C12"/>
    <w:p w14:paraId="46E465EB" w14:textId="70AACCC8" w:rsidR="00E24477" w:rsidRDefault="00E24477" w:rsidP="00EF235F">
      <w:pPr>
        <w:pStyle w:val="Heading2"/>
      </w:pPr>
      <w:bookmarkStart w:id="14" w:name="_Toc153545082"/>
      <w:r>
        <w:t xml:space="preserve">4.2 </w:t>
      </w:r>
      <w:r w:rsidR="009F60FF">
        <w:t>International</w:t>
      </w:r>
      <w:r w:rsidR="008D55C4">
        <w:t xml:space="preserve"> Conventions</w:t>
      </w:r>
      <w:bookmarkEnd w:id="14"/>
    </w:p>
    <w:p w14:paraId="10CBA578" w14:textId="7840BFE2" w:rsidR="008D55C4" w:rsidRDefault="00831129" w:rsidP="00DC3C12">
      <w:r w:rsidRPr="00831129">
        <w:t>Zambia</w:t>
      </w:r>
      <w:r w:rsidR="00804316">
        <w:t xml:space="preserve"> is also signed on to various</w:t>
      </w:r>
      <w:r w:rsidRPr="00831129">
        <w:t xml:space="preserve"> international and regional commitments</w:t>
      </w:r>
      <w:r w:rsidR="00804316">
        <w:t>.</w:t>
      </w:r>
      <w:r w:rsidRPr="00831129">
        <w:t xml:space="preserve"> </w:t>
      </w:r>
      <w:r w:rsidR="00621D92">
        <w:t>Regional and</w:t>
      </w:r>
      <w:r w:rsidR="008534F9">
        <w:t xml:space="preserve"> global</w:t>
      </w:r>
      <w:r w:rsidRPr="00831129">
        <w:t xml:space="preserve"> anti</w:t>
      </w:r>
      <w:r w:rsidR="008534F9">
        <w:t>-</w:t>
      </w:r>
      <w:r w:rsidRPr="00831129">
        <w:t>corruption instruments that Zambia has ratified or is a party to, including, the Southern African Development Community (SADC) Protocol Against Corruption</w:t>
      </w:r>
      <w:r w:rsidR="00C85729">
        <w:t xml:space="preserve"> of 2001</w:t>
      </w:r>
      <w:r w:rsidRPr="00831129">
        <w:t>,</w:t>
      </w:r>
      <w:r w:rsidR="009F0CDF">
        <w:rPr>
          <w:rStyle w:val="FootnoteReference"/>
        </w:rPr>
        <w:footnoteReference w:id="10"/>
      </w:r>
      <w:r w:rsidRPr="00831129">
        <w:t xml:space="preserve"> </w:t>
      </w:r>
      <w:r w:rsidR="00EF235F" w:rsidRPr="00831129">
        <w:t>African Union (AU</w:t>
      </w:r>
      <w:r w:rsidR="009F0CDF">
        <w:t>)</w:t>
      </w:r>
      <w:r w:rsidR="00EF235F" w:rsidRPr="00831129">
        <w:t xml:space="preserve"> Convention on the Prevention and Combating of Corruption</w:t>
      </w:r>
      <w:r w:rsidR="004C1E63">
        <w:t xml:space="preserve"> of 2003</w:t>
      </w:r>
      <w:r w:rsidR="001B3B87">
        <w:t>,</w:t>
      </w:r>
      <w:r w:rsidR="0092641B">
        <w:rPr>
          <w:rStyle w:val="FootnoteReference"/>
        </w:rPr>
        <w:footnoteReference w:id="11"/>
      </w:r>
      <w:r w:rsidR="00EF235F" w:rsidRPr="00831129">
        <w:t xml:space="preserve"> </w:t>
      </w:r>
      <w:r w:rsidR="00EF235F">
        <w:t xml:space="preserve">and </w:t>
      </w:r>
      <w:r w:rsidRPr="00831129">
        <w:t>the United Nations Convention against Corruption.</w:t>
      </w:r>
      <w:r w:rsidR="00DC33FF">
        <w:rPr>
          <w:rStyle w:val="FootnoteReference"/>
        </w:rPr>
        <w:footnoteReference w:id="12"/>
      </w:r>
    </w:p>
    <w:p w14:paraId="1416259E" w14:textId="18C1D1D7" w:rsidR="00002000" w:rsidRDefault="009B15A7" w:rsidP="00DC3C12">
      <w:r>
        <w:t xml:space="preserve">Recent developments </w:t>
      </w:r>
      <w:r w:rsidR="002C390F">
        <w:t>have</w:t>
      </w:r>
      <w:r w:rsidR="00C53AB9">
        <w:t xml:space="preserve"> also</w:t>
      </w:r>
      <w:r w:rsidR="002C390F">
        <w:t xml:space="preserve"> seen COMESA </w:t>
      </w:r>
      <w:r w:rsidR="00C53AB9">
        <w:t xml:space="preserve">initiate the </w:t>
      </w:r>
      <w:r w:rsidR="002C390F" w:rsidRPr="002C390F">
        <w:t>develop</w:t>
      </w:r>
      <w:r w:rsidR="00C53AB9">
        <w:t>ment of</w:t>
      </w:r>
      <w:r w:rsidR="002C390F" w:rsidRPr="002C390F">
        <w:t xml:space="preserve"> a Regional Model Code on Anti-Corruption Compliance to help enterprises in the region improve their business environment</w:t>
      </w:r>
      <w:r w:rsidR="000D2270">
        <w:t xml:space="preserve"> with the </w:t>
      </w:r>
      <w:r w:rsidR="000D2270" w:rsidRPr="000D2270">
        <w:t>objective to build the capacity of the private sector to stem corruption and enhance their participation in transparency and reform initiatives</w:t>
      </w:r>
      <w:r w:rsidR="00AA2339">
        <w:t xml:space="preserve"> in the region.</w:t>
      </w:r>
      <w:r w:rsidR="00AA2339">
        <w:rPr>
          <w:rStyle w:val="FootnoteReference"/>
        </w:rPr>
        <w:footnoteReference w:id="13"/>
      </w:r>
    </w:p>
    <w:p w14:paraId="576293FA" w14:textId="7AC88A25" w:rsidR="002C7835" w:rsidRDefault="006D3E6A" w:rsidP="002C4421">
      <w:pPr>
        <w:pStyle w:val="Heading1"/>
      </w:pPr>
      <w:bookmarkStart w:id="15" w:name="_Toc153545083"/>
      <w:r>
        <w:lastRenderedPageBreak/>
        <w:t xml:space="preserve">5.0 </w:t>
      </w:r>
      <w:r w:rsidR="00124604">
        <w:t xml:space="preserve">Administrative and Operational Capacities of </w:t>
      </w:r>
      <w:r w:rsidR="006D4F36">
        <w:t>Institutions</w:t>
      </w:r>
      <w:bookmarkEnd w:id="15"/>
    </w:p>
    <w:p w14:paraId="3AB54F8A" w14:textId="35B1F757" w:rsidR="00D40BD7" w:rsidRDefault="00D40BD7" w:rsidP="00DC3C12">
      <w:r>
        <w:t>Zambia</w:t>
      </w:r>
      <w:r w:rsidR="00531D37">
        <w:t xml:space="preserve"> has several </w:t>
      </w:r>
      <w:r w:rsidR="00224DCC">
        <w:t>institutions</w:t>
      </w:r>
      <w:r w:rsidR="00531D37">
        <w:t xml:space="preserve"> that contribute to the fight against corruption</w:t>
      </w:r>
      <w:r w:rsidR="00EA1906">
        <w:t xml:space="preserve"> – each of which have varying capacities. </w:t>
      </w:r>
      <w:r w:rsidR="00224DCC">
        <w:t>These include the following:</w:t>
      </w:r>
    </w:p>
    <w:p w14:paraId="72088680" w14:textId="1074166C" w:rsidR="00534B52" w:rsidRDefault="00224DCC" w:rsidP="00224DCC">
      <w:pPr>
        <w:pStyle w:val="Heading2"/>
      </w:pPr>
      <w:bookmarkStart w:id="16" w:name="_Toc153545084"/>
      <w:r>
        <w:t xml:space="preserve">5.1 </w:t>
      </w:r>
      <w:r w:rsidR="002E2FE7">
        <w:t xml:space="preserve">Auditor </w:t>
      </w:r>
      <w:r w:rsidR="002221B7">
        <w:t>General’s</w:t>
      </w:r>
      <w:r w:rsidR="002E2FE7">
        <w:t xml:space="preserve"> Office</w:t>
      </w:r>
      <w:bookmarkEnd w:id="16"/>
      <w:r w:rsidR="002E2FE7">
        <w:t xml:space="preserve"> </w:t>
      </w:r>
    </w:p>
    <w:p w14:paraId="506A5899" w14:textId="6DFD18A3" w:rsidR="009F60FF" w:rsidRDefault="00535170" w:rsidP="00DC3C12">
      <w:r w:rsidRPr="00535170">
        <w:t xml:space="preserve">In fulfilling its role of promoting transparency and accountability, the Office of the Auditor General audits Ministries, </w:t>
      </w:r>
      <w:r w:rsidR="00EC28A1" w:rsidRPr="00535170">
        <w:t>Provinces,</w:t>
      </w:r>
      <w:r w:rsidRPr="00535170">
        <w:t xml:space="preserve"> and Other Spending Agencies (MPSAs) and reports to Parliament as required by the Constitution of Zambia.</w:t>
      </w:r>
      <w:r w:rsidR="00404EC9">
        <w:t xml:space="preserve"> </w:t>
      </w:r>
      <w:r w:rsidR="009F60FF" w:rsidRPr="00052DFA">
        <w:t>The Auditor General’s annual reports reveal widespread corruption and misuse of Government resources by civil servant</w:t>
      </w:r>
      <w:r w:rsidR="00404EC9">
        <w:t>s.</w:t>
      </w:r>
      <w:r w:rsidR="009F60FF">
        <w:rPr>
          <w:rStyle w:val="FootnoteReference"/>
        </w:rPr>
        <w:footnoteReference w:id="14"/>
      </w:r>
      <w:r w:rsidR="00617498">
        <w:t xml:space="preserve"> </w:t>
      </w:r>
      <w:r w:rsidR="00A65497">
        <w:t xml:space="preserve">From these reports however, many </w:t>
      </w:r>
      <w:r w:rsidR="005577FC">
        <w:t>reports are not resolved for several years indicating the need for collaboration among institutions.</w:t>
      </w:r>
    </w:p>
    <w:p w14:paraId="575D823A" w14:textId="3F900295" w:rsidR="00BB7D82" w:rsidRDefault="00A914DE" w:rsidP="00A914DE">
      <w:pPr>
        <w:pStyle w:val="Heading2"/>
      </w:pPr>
      <w:bookmarkStart w:id="17" w:name="_Toc153545085"/>
      <w:r>
        <w:t xml:space="preserve">5.2 </w:t>
      </w:r>
      <w:r w:rsidR="00AF4E4F">
        <w:t>The Financial Intelligence Centre (</w:t>
      </w:r>
      <w:r w:rsidR="00BB7D82">
        <w:t>FIC</w:t>
      </w:r>
      <w:r w:rsidR="00AF4E4F">
        <w:t>)</w:t>
      </w:r>
      <w:bookmarkEnd w:id="17"/>
    </w:p>
    <w:p w14:paraId="764F8065" w14:textId="07B90174" w:rsidR="00EC7639" w:rsidRDefault="00D83323" w:rsidP="00DC3C12">
      <w:r>
        <w:t>The Financial Intelligence Centre (FIC)</w:t>
      </w:r>
      <w:r w:rsidR="00637F3F">
        <w:t xml:space="preserve"> </w:t>
      </w:r>
      <w:r w:rsidR="00AE53CB" w:rsidRPr="00AE53CB">
        <w:t>The Financial Intelligence Centre (the Centre) is the Financial Intelligence Unit (FIU) of the Government of the Republic of Zambia which was established in November 2010</w:t>
      </w:r>
      <w:r w:rsidR="005D1787">
        <w:t xml:space="preserve"> by </w:t>
      </w:r>
      <w:r w:rsidR="00AE53CB" w:rsidRPr="00AE53CB">
        <w:t xml:space="preserve">the Financial Intelligence Centre Act, No. 46 of 2010. The Centre is the sole designated National Agency mandated to receive, request, </w:t>
      </w:r>
      <w:r w:rsidR="005D1787" w:rsidRPr="00AE53CB">
        <w:t>analyse</w:t>
      </w:r>
      <w:r w:rsidR="00AE53CB" w:rsidRPr="00AE53CB">
        <w:t xml:space="preserve"> and disseminate disclosure of information concerning suspected Money Laundering (ML), Terrorist Financing (TF) and other serious offences to competent authorities for investigations</w:t>
      </w:r>
      <w:r w:rsidR="005D1787">
        <w:t xml:space="preserve">. </w:t>
      </w:r>
      <w:r w:rsidR="0059721F">
        <w:t xml:space="preserve">With over a decade of operations, the FIC still face the challenge of </w:t>
      </w:r>
      <w:r w:rsidR="00B63005" w:rsidRPr="00B63005">
        <w:t>inadequate human resource</w:t>
      </w:r>
      <w:r w:rsidR="0059721F">
        <w:t xml:space="preserve">. </w:t>
      </w:r>
      <w:proofErr w:type="gramStart"/>
      <w:r w:rsidR="0059721F">
        <w:t xml:space="preserve">The </w:t>
      </w:r>
      <w:r w:rsidR="00B63005" w:rsidRPr="00B63005">
        <w:t xml:space="preserve"> adverse</w:t>
      </w:r>
      <w:proofErr w:type="gramEnd"/>
      <w:r w:rsidR="00B63005" w:rsidRPr="00B63005">
        <w:t xml:space="preserve"> effects of the Covid-19 pandemic which impacted the normal operations of the FIC</w:t>
      </w:r>
      <w:r w:rsidR="0059721F">
        <w:t xml:space="preserve"> in recent years</w:t>
      </w:r>
      <w:r w:rsidR="00B63005">
        <w:t>.</w:t>
      </w:r>
      <w:r w:rsidR="00F0797E">
        <w:rPr>
          <w:rStyle w:val="FootnoteReference"/>
        </w:rPr>
        <w:footnoteReference w:id="15"/>
      </w:r>
    </w:p>
    <w:p w14:paraId="21938182" w14:textId="43ED215C" w:rsidR="00BB7D82" w:rsidRDefault="00A914DE" w:rsidP="00A914DE">
      <w:pPr>
        <w:pStyle w:val="Heading2"/>
      </w:pPr>
      <w:bookmarkStart w:id="18" w:name="_Toc153545086"/>
      <w:r>
        <w:t xml:space="preserve">5.3 </w:t>
      </w:r>
      <w:r w:rsidR="00AF4E4F">
        <w:t>The Anti-Corruption Commission</w:t>
      </w:r>
      <w:r w:rsidR="00E47411">
        <w:t xml:space="preserve"> (</w:t>
      </w:r>
      <w:r w:rsidR="00BB7D82">
        <w:t>ACC</w:t>
      </w:r>
      <w:r w:rsidR="00E47411">
        <w:t>)</w:t>
      </w:r>
      <w:bookmarkEnd w:id="18"/>
    </w:p>
    <w:p w14:paraId="354B34F0" w14:textId="38702445" w:rsidR="00EC7639" w:rsidRDefault="00274762" w:rsidP="00DC3C12">
      <w:r>
        <w:t>T</w:t>
      </w:r>
      <w:r w:rsidRPr="00274762">
        <w:t>he Anti-Corruption Commission (ACC) is the Agency that is mandated to spearhead the fight against Corruption in Zambia. It was established in 1980 under an Act of Parliament, the Corrupt Practices Act No. 14.</w:t>
      </w:r>
      <w:r w:rsidR="00965992">
        <w:t xml:space="preserve"> Since its establishment, the commission has</w:t>
      </w:r>
      <w:r w:rsidR="008A3241">
        <w:t xml:space="preserve"> adapted guided by subsequent revisions to the </w:t>
      </w:r>
      <w:r w:rsidR="001603C0">
        <w:t xml:space="preserve">law. </w:t>
      </w:r>
      <w:r w:rsidR="005E5FEA">
        <w:t>However,</w:t>
      </w:r>
      <w:r w:rsidR="001603C0">
        <w:t xml:space="preserve"> there are still challenges of </w:t>
      </w:r>
      <w:r w:rsidR="004D3F15">
        <w:t xml:space="preserve">inadequate funding for the commission which limits the number of cases that can be investigated and pursued, </w:t>
      </w:r>
      <w:r w:rsidR="00113C74">
        <w:t>insufficient staff capacity, and political interference</w:t>
      </w:r>
      <w:r w:rsidR="00E60E4A">
        <w:t>.</w:t>
      </w:r>
      <w:r w:rsidR="001F7AE9">
        <w:rPr>
          <w:rStyle w:val="FootnoteReference"/>
        </w:rPr>
        <w:footnoteReference w:id="16"/>
      </w:r>
      <w:r w:rsidR="00E60E4A">
        <w:t xml:space="preserve"> </w:t>
      </w:r>
    </w:p>
    <w:p w14:paraId="3EF5D52C" w14:textId="77777777" w:rsidR="00A914DE" w:rsidRDefault="00A914DE" w:rsidP="00A914DE">
      <w:pPr>
        <w:pStyle w:val="Heading2"/>
      </w:pPr>
      <w:bookmarkStart w:id="19" w:name="_Toc153545087"/>
      <w:r>
        <w:t xml:space="preserve">5.4 </w:t>
      </w:r>
      <w:r w:rsidR="00E47411">
        <w:t>The Drug Enforcement Commission (</w:t>
      </w:r>
      <w:r w:rsidR="002F5F59">
        <w:t>DEC</w:t>
      </w:r>
      <w:r w:rsidR="00E47411">
        <w:t>)</w:t>
      </w:r>
      <w:bookmarkEnd w:id="19"/>
    </w:p>
    <w:p w14:paraId="2D99927B" w14:textId="2595D8C5" w:rsidR="006D4F36" w:rsidRDefault="0013318E" w:rsidP="00DC3C12">
      <w:r>
        <w:t>E</w:t>
      </w:r>
      <w:r w:rsidR="00F46366" w:rsidRPr="00665B3A">
        <w:t>stablished under the Narcotic Drugs and Psychotropic Subsistence Act</w:t>
      </w:r>
      <w:r>
        <w:t>, the DEC</w:t>
      </w:r>
      <w:r w:rsidR="00012CC0">
        <w:t xml:space="preserve"> </w:t>
      </w:r>
      <w:r w:rsidR="00BC7F02" w:rsidRPr="00BC7F02">
        <w:t>has a</w:t>
      </w:r>
      <w:r w:rsidR="00C07721" w:rsidRPr="00C07721">
        <w:t xml:space="preserve"> mission to prevent and control illegal cultivation, production, trafficking and </w:t>
      </w:r>
      <w:r w:rsidR="00C07721" w:rsidRPr="00C07721">
        <w:lastRenderedPageBreak/>
        <w:t xml:space="preserve">abuse of narcotic drugs, psychotropic substances and </w:t>
      </w:r>
      <w:r w:rsidR="00C07721" w:rsidRPr="00BC7F02">
        <w:rPr>
          <w:b/>
          <w:bCs/>
        </w:rPr>
        <w:t>money</w:t>
      </w:r>
      <w:r w:rsidR="00C07721" w:rsidRPr="00C07721">
        <w:t xml:space="preserve"> </w:t>
      </w:r>
      <w:r w:rsidR="00C07721" w:rsidRPr="00BC7F02">
        <w:rPr>
          <w:b/>
          <w:bCs/>
        </w:rPr>
        <w:t>laundering</w:t>
      </w:r>
      <w:r w:rsidR="00C07721" w:rsidRPr="00C07721">
        <w:t xml:space="preserve"> activities in order to contribute to socio-economic development</w:t>
      </w:r>
      <w:r w:rsidR="00BC7F02">
        <w:t>.</w:t>
      </w:r>
      <w:r w:rsidR="00DA5D94">
        <w:t xml:space="preserve"> However, challenges such as the</w:t>
      </w:r>
      <w:r w:rsidR="00DA5D94" w:rsidRPr="00DA5D94">
        <w:t xml:space="preserve"> increased use of cyberspace and technology has brought challenges to the administration of justice against transnational crimes. As technology evolves the complexity of </w:t>
      </w:r>
      <w:r w:rsidR="00075D1C">
        <w:t>money laundering</w:t>
      </w:r>
      <w:r w:rsidR="00DA5D94" w:rsidRPr="00DA5D94">
        <w:t xml:space="preserve"> crimes also evolves posing a challenge </w:t>
      </w:r>
      <w:r w:rsidR="00C24BAE">
        <w:t>for the fight against corruption</w:t>
      </w:r>
      <w:r w:rsidR="00DA5D94" w:rsidRPr="00DA5D94">
        <w:t>.</w:t>
      </w:r>
      <w:r w:rsidR="00C24BAE">
        <w:rPr>
          <w:rStyle w:val="FootnoteReference"/>
        </w:rPr>
        <w:footnoteReference w:id="17"/>
      </w:r>
      <w:r w:rsidR="00C24BAE">
        <w:t xml:space="preserve"> </w:t>
      </w:r>
    </w:p>
    <w:p w14:paraId="4DE945E4" w14:textId="2A3179C1" w:rsidR="0082729D" w:rsidRPr="00722DD0" w:rsidRDefault="00A914DE" w:rsidP="00A64019">
      <w:pPr>
        <w:pStyle w:val="Heading2"/>
      </w:pPr>
      <w:bookmarkStart w:id="20" w:name="_Toc153545088"/>
      <w:r>
        <w:t xml:space="preserve">5.5 </w:t>
      </w:r>
      <w:r w:rsidR="00A72952" w:rsidRPr="00722DD0">
        <w:t>Other Law Enforcement Agenc</w:t>
      </w:r>
      <w:r w:rsidR="00304562" w:rsidRPr="00722DD0">
        <w:t>ies (LEAs)</w:t>
      </w:r>
      <w:bookmarkEnd w:id="20"/>
    </w:p>
    <w:p w14:paraId="23676B98" w14:textId="4AD2865E" w:rsidR="00164EA4" w:rsidRDefault="00164EA4" w:rsidP="00DC3C12">
      <w:r>
        <w:t>A</w:t>
      </w:r>
      <w:r w:rsidR="00B813D4">
        <w:t>s defined by the FIC Act</w:t>
      </w:r>
      <w:r>
        <w:t xml:space="preserve"> </w:t>
      </w:r>
      <w:r w:rsidR="00F46366">
        <w:t xml:space="preserve">other </w:t>
      </w:r>
      <w:r>
        <w:t>LEAs in Zambia</w:t>
      </w:r>
      <w:r w:rsidR="00B813D4">
        <w:t xml:space="preserve"> in</w:t>
      </w:r>
      <w:r w:rsidR="00665B3A">
        <w:t>clude</w:t>
      </w:r>
      <w:r w:rsidR="00722DD0">
        <w:t>:</w:t>
      </w:r>
    </w:p>
    <w:p w14:paraId="026025E9" w14:textId="77777777" w:rsidR="00164EA4" w:rsidRDefault="00665B3A" w:rsidP="00164EA4">
      <w:pPr>
        <w:pStyle w:val="ListParagraph"/>
        <w:numPr>
          <w:ilvl w:val="0"/>
          <w:numId w:val="9"/>
        </w:numPr>
      </w:pPr>
      <w:r w:rsidRPr="00665B3A">
        <w:t>The Zambia Police Force, established under the Constitution;</w:t>
      </w:r>
      <w:r w:rsidR="0082729D">
        <w:t xml:space="preserve"> </w:t>
      </w:r>
    </w:p>
    <w:p w14:paraId="7F91B617" w14:textId="77777777" w:rsidR="00164EA4" w:rsidRDefault="00665B3A" w:rsidP="00164EA4">
      <w:pPr>
        <w:pStyle w:val="ListParagraph"/>
        <w:numPr>
          <w:ilvl w:val="0"/>
          <w:numId w:val="9"/>
        </w:numPr>
      </w:pPr>
      <w:r w:rsidRPr="00665B3A">
        <w:t>The Zambia Security Intelligence Service, established under the Zambia Security Intelligence Act;</w:t>
      </w:r>
      <w:r w:rsidR="0082729D">
        <w:t xml:space="preserve"> </w:t>
      </w:r>
    </w:p>
    <w:p w14:paraId="65FEC497" w14:textId="77777777" w:rsidR="00164EA4" w:rsidRDefault="00665B3A" w:rsidP="00164EA4">
      <w:pPr>
        <w:pStyle w:val="ListParagraph"/>
        <w:numPr>
          <w:ilvl w:val="0"/>
          <w:numId w:val="9"/>
        </w:numPr>
      </w:pPr>
      <w:r w:rsidRPr="00665B3A">
        <w:t>The Immigration Department, established under the Immigration and Deportation Act, 2010;</w:t>
      </w:r>
      <w:r w:rsidR="0082729D">
        <w:t xml:space="preserve"> </w:t>
      </w:r>
    </w:p>
    <w:p w14:paraId="5EDB9DE1" w14:textId="284D2CE0" w:rsidR="00DA500F" w:rsidRDefault="00665B3A" w:rsidP="00164EA4">
      <w:pPr>
        <w:pStyle w:val="ListParagraph"/>
        <w:numPr>
          <w:ilvl w:val="0"/>
          <w:numId w:val="9"/>
        </w:numPr>
      </w:pPr>
      <w:r w:rsidRPr="00665B3A">
        <w:t>The Anti-Money Laundering Investigations Unit, established under the Prohibition and Prevention of Money Laundering Act, 2001</w:t>
      </w:r>
    </w:p>
    <w:p w14:paraId="56B6BB4B" w14:textId="36840D7E" w:rsidR="00DA500F" w:rsidRDefault="00665B3A" w:rsidP="00164EA4">
      <w:pPr>
        <w:pStyle w:val="ListParagraph"/>
        <w:numPr>
          <w:ilvl w:val="0"/>
          <w:numId w:val="9"/>
        </w:numPr>
      </w:pPr>
      <w:r w:rsidRPr="00665B3A">
        <w:t>The Zambia Revenue Authority, established under the Zambia Revenue Authority Act; an</w:t>
      </w:r>
      <w:r w:rsidR="00DA500F">
        <w:t>d</w:t>
      </w:r>
    </w:p>
    <w:p w14:paraId="1CEF57E6" w14:textId="5001235E" w:rsidR="00A72952" w:rsidRDefault="00665B3A" w:rsidP="00164EA4">
      <w:pPr>
        <w:pStyle w:val="ListParagraph"/>
        <w:numPr>
          <w:ilvl w:val="0"/>
          <w:numId w:val="9"/>
        </w:numPr>
      </w:pPr>
      <w:r w:rsidRPr="00665B3A">
        <w:t>Any other Investigative Institution that the Minister may, by statutory Instrument designate.</w:t>
      </w:r>
    </w:p>
    <w:p w14:paraId="3B3076F1" w14:textId="776FDD29" w:rsidR="00304562" w:rsidRDefault="00686C66" w:rsidP="00DC3C12">
      <w:r>
        <w:t>Transparency International</w:t>
      </w:r>
      <w:r w:rsidR="00AE5D9F">
        <w:t xml:space="preserve"> Zambia (TI-Z)</w:t>
      </w:r>
      <w:r>
        <w:t xml:space="preserve"> in their Bribe Payers </w:t>
      </w:r>
      <w:r w:rsidR="00034DA5">
        <w:t xml:space="preserve">Index </w:t>
      </w:r>
      <w:r w:rsidR="00AE5D9F">
        <w:t xml:space="preserve">of 2022 found that </w:t>
      </w:r>
      <w:r w:rsidR="00AE5D9F" w:rsidRPr="00AE5D9F">
        <w:t>Zambia Police Service</w:t>
      </w:r>
      <w:r w:rsidR="00EC2272">
        <w:t xml:space="preserve"> ranked </w:t>
      </w:r>
      <w:r w:rsidR="00EC2272" w:rsidRPr="00EC2272">
        <w:t>top of the list</w:t>
      </w:r>
      <w:r w:rsidR="00B16BA7">
        <w:t xml:space="preserve"> of 22 public institutions</w:t>
      </w:r>
      <w:r w:rsidR="00EC2272" w:rsidRPr="00EC2272">
        <w:t xml:space="preserve"> in terms of probability of bribery</w:t>
      </w:r>
      <w:r w:rsidR="006656FC">
        <w:rPr>
          <w:rStyle w:val="FootnoteReference"/>
        </w:rPr>
        <w:footnoteReference w:id="18"/>
      </w:r>
      <w:r w:rsidR="00422EE3">
        <w:t xml:space="preserve"> and </w:t>
      </w:r>
      <w:r w:rsidR="004439EC">
        <w:t>indicated the prevalence of corruption in LEAs</w:t>
      </w:r>
      <w:r w:rsidR="00422EE3">
        <w:t xml:space="preserve">. </w:t>
      </w:r>
      <w:r w:rsidR="00304562">
        <w:t xml:space="preserve">In 2022 the FIC </w:t>
      </w:r>
      <w:r w:rsidR="003A7AB0">
        <w:t xml:space="preserve">also </w:t>
      </w:r>
      <w:r w:rsidR="00304562">
        <w:t xml:space="preserve">found that </w:t>
      </w:r>
      <w:r w:rsidR="00304562" w:rsidRPr="00304562">
        <w:t>LEAs lacked adequate technical capacity to effectively investigate TBML. Further, there was limited inter agency cooperation and coordination on TBML cases</w:t>
      </w:r>
      <w:r w:rsidR="00EF0D54">
        <w:t>.</w:t>
      </w:r>
      <w:r w:rsidR="00EF0D54">
        <w:rPr>
          <w:rStyle w:val="FootnoteReference"/>
        </w:rPr>
        <w:footnoteReference w:id="19"/>
      </w:r>
    </w:p>
    <w:p w14:paraId="3BAF274A" w14:textId="7F8920A9" w:rsidR="00F663C5" w:rsidRDefault="006D4F36" w:rsidP="002C4421">
      <w:pPr>
        <w:pStyle w:val="Heading1"/>
      </w:pPr>
      <w:bookmarkStart w:id="21" w:name="_Toc153545089"/>
      <w:r>
        <w:t xml:space="preserve">6.0 </w:t>
      </w:r>
      <w:r w:rsidR="00F663C5">
        <w:t>Challenges in Fight Against Corruption</w:t>
      </w:r>
      <w:bookmarkEnd w:id="21"/>
    </w:p>
    <w:p w14:paraId="1BA57CAA" w14:textId="77777777" w:rsidR="00775C7F" w:rsidRDefault="00775C7F" w:rsidP="00144043"/>
    <w:p w14:paraId="07A316EE" w14:textId="77777777" w:rsidR="00775C7F" w:rsidRDefault="00775C7F" w:rsidP="00144043"/>
    <w:p w14:paraId="0FFA219E" w14:textId="3861D141" w:rsidR="00D92932" w:rsidRPr="004331CB" w:rsidRDefault="00D92932" w:rsidP="00144043">
      <w:pPr>
        <w:rPr>
          <w:b/>
          <w:bCs/>
        </w:rPr>
      </w:pPr>
      <w:r w:rsidRPr="004331CB">
        <w:rPr>
          <w:b/>
          <w:bCs/>
        </w:rPr>
        <w:t>Asset Disclosure by Public Officials</w:t>
      </w:r>
    </w:p>
    <w:p w14:paraId="2916F7E7" w14:textId="4EC95C80" w:rsidR="00775C7F" w:rsidRDefault="00D92932" w:rsidP="00144043">
      <w:r>
        <w:lastRenderedPageBreak/>
        <w:t xml:space="preserve"> The lack of a comprehensive and effective framework for asset disclosure by public officials limits the integrity, accountability and prevention of corruption in public service. The Constitution </w:t>
      </w:r>
      <w:r w:rsidR="00775C7F">
        <w:t xml:space="preserve">under article 263 </w:t>
      </w:r>
      <w:r>
        <w:t>requires a person holding public office to disclose assets and liabilities, before assuming or leaving office. The option to disclose assets either at the time of assuming or leaving the office renders the system ineffective, as assets verifications require initial, exit and periodic</w:t>
      </w:r>
      <w:r w:rsidR="00775C7F">
        <w:t xml:space="preserve">. </w:t>
      </w:r>
    </w:p>
    <w:p w14:paraId="39E48122" w14:textId="32C5BC31" w:rsidR="00D92932" w:rsidRDefault="00D92932" w:rsidP="00144043">
      <w:pPr>
        <w:rPr>
          <w:b/>
          <w:bCs/>
        </w:rPr>
      </w:pPr>
      <w:r>
        <w:t xml:space="preserve"> </w:t>
      </w:r>
      <w:r w:rsidR="00775C7F">
        <w:t xml:space="preserve">According to the </w:t>
      </w:r>
      <w:r>
        <w:t xml:space="preserve">current Parliamentary and Ministerial Code of Conduct Act of 1994 only requires Ministerial office holders, the Speaker and Deputy Speaker to disclose assets, </w:t>
      </w:r>
      <w:r w:rsidR="00775C7F">
        <w:t>liabilities,</w:t>
      </w:r>
      <w:r>
        <w:t xml:space="preserve"> and interests within thirty days after their appointment and within thirty days after each anniversary of the appointment and all members of the National Assembly, the Vice-President, </w:t>
      </w:r>
      <w:r w:rsidR="00775C7F">
        <w:t>Ministers,</w:t>
      </w:r>
      <w:r>
        <w:t xml:space="preserve"> or Deputy Ministers are to disclose any interest in government contracts</w:t>
      </w:r>
      <w:r w:rsidR="00775C7F">
        <w:t>.</w:t>
      </w:r>
      <w:r>
        <w:t xml:space="preserve"> Failure to disclose interests, assets, </w:t>
      </w:r>
      <w:r w:rsidR="00775C7F">
        <w:t>liabilities,</w:t>
      </w:r>
      <w:r>
        <w:t xml:space="preserve"> and incomes or making a false declaration amount to a breach of the Parliamentary and Ministerial Cod</w:t>
      </w:r>
      <w:r w:rsidR="00775C7F">
        <w:t>e</w:t>
      </w:r>
      <w:r>
        <w:t xml:space="preserve">, yet it does not provide sanctions or a mechanism to monitor the accuracy of the disclosed information. </w:t>
      </w:r>
      <w:r w:rsidR="00775C7F">
        <w:t xml:space="preserve">In addition, there is poor adherence to the provisions of asset declarations. </w:t>
      </w:r>
      <w:r>
        <w:t>For instance,</w:t>
      </w:r>
      <w:r w:rsidR="00775C7F">
        <w:t xml:space="preserve"> according to the Diagnostic Report on Governance and Corruption, only</w:t>
      </w:r>
      <w:r>
        <w:t xml:space="preserve"> 21 assets and liabilities declarations were filed in 2019-2020 and 64 in 2021. As of May 2022, only the Speaker, two Deputy Speakers and 17 Ministers complied. Employees of the ZRA, the ACC and the DEC are required to file assets and interest disclosures, but enforcement is very limite</w:t>
      </w:r>
      <w:r w:rsidR="00775C7F">
        <w:t>d.</w:t>
      </w:r>
      <w:r w:rsidR="00775C7F">
        <w:rPr>
          <w:rStyle w:val="FootnoteReference"/>
        </w:rPr>
        <w:footnoteReference w:id="20"/>
      </w:r>
      <w:r w:rsidR="00775C7F">
        <w:t xml:space="preserve"> </w:t>
      </w:r>
    </w:p>
    <w:p w14:paraId="5F9D15C6" w14:textId="372308C6" w:rsidR="00FA64BF" w:rsidRDefault="00000407" w:rsidP="00000407">
      <w:r w:rsidRPr="00D75D4F">
        <w:rPr>
          <w:b/>
          <w:bCs/>
        </w:rPr>
        <w:t>D</w:t>
      </w:r>
      <w:r w:rsidR="00FA64BF" w:rsidRPr="00D75D4F">
        <w:rPr>
          <w:b/>
          <w:bCs/>
        </w:rPr>
        <w:t>atabases and information sharing</w:t>
      </w:r>
      <w:r>
        <w:t xml:space="preserve"> - </w:t>
      </w:r>
      <w:r w:rsidR="00D75D4F">
        <w:t xml:space="preserve">The FIC found that </w:t>
      </w:r>
      <w:r w:rsidR="00D75D4F" w:rsidRPr="004C1190">
        <w:t xml:space="preserve">LEAs can increase cooperation in identifying and investigating </w:t>
      </w:r>
      <w:r w:rsidR="00D75D4F">
        <w:t>trade-based money laundering</w:t>
      </w:r>
      <w:r w:rsidR="00D75D4F" w:rsidRPr="004C1190">
        <w:t xml:space="preserve"> through </w:t>
      </w:r>
      <w:r w:rsidR="00D75D4F" w:rsidRPr="00B82780">
        <w:t>integrating their database</w:t>
      </w:r>
      <w:r w:rsidR="00D75D4F" w:rsidRPr="004C1190">
        <w:t xml:space="preserve"> with customs database</w:t>
      </w:r>
      <w:r w:rsidR="00D75D4F">
        <w:t>. The FIC also found</w:t>
      </w:r>
      <w:r w:rsidR="00D75D4F" w:rsidRPr="004C1190">
        <w:t xml:space="preserve"> LEAs experienced difficulties in the acquisition of evidence from foreign jurisdictions whenever cases involved multiple jurisdictions</w:t>
      </w:r>
      <w:r w:rsidR="00D75D4F">
        <w:t>.</w:t>
      </w:r>
      <w:r w:rsidR="00D75D4F">
        <w:rPr>
          <w:rStyle w:val="FootnoteReference"/>
        </w:rPr>
        <w:footnoteReference w:id="21"/>
      </w:r>
      <w:r w:rsidR="00756BD2">
        <w:t xml:space="preserve"> </w:t>
      </w:r>
    </w:p>
    <w:p w14:paraId="4B923136" w14:textId="693D30B1" w:rsidR="00FA64BF" w:rsidRDefault="00FA64BF" w:rsidP="00E93588">
      <w:r w:rsidRPr="00D75D4F">
        <w:rPr>
          <w:b/>
          <w:bCs/>
        </w:rPr>
        <w:t>Beneficial ownership and asset declaration</w:t>
      </w:r>
      <w:r w:rsidR="00D75D4F">
        <w:t xml:space="preserve"> </w:t>
      </w:r>
      <w:r w:rsidR="00E93588">
        <w:t>– FIC has over several years highlighted how</w:t>
      </w:r>
      <w:r w:rsidR="00DB5731">
        <w:t xml:space="preserve"> l</w:t>
      </w:r>
      <w:r w:rsidR="00DB5731" w:rsidRPr="00DB5731">
        <w:t xml:space="preserve">egal arrangements such as </w:t>
      </w:r>
      <w:r w:rsidR="00D75D4F" w:rsidRPr="00DB5731">
        <w:t>trusts,</w:t>
      </w:r>
      <w:r w:rsidR="00DB5731" w:rsidRPr="00DB5731">
        <w:t xml:space="preserve"> and legal persons (Local and </w:t>
      </w:r>
      <w:r w:rsidR="004268BA" w:rsidRPr="00DB5731">
        <w:t>Offshore</w:t>
      </w:r>
      <w:r w:rsidR="00DB5731" w:rsidRPr="00DB5731">
        <w:t xml:space="preserve"> companies) were used in </w:t>
      </w:r>
      <w:r w:rsidR="00DB5731">
        <w:t xml:space="preserve">money laundering </w:t>
      </w:r>
      <w:r w:rsidR="00DB5731" w:rsidRPr="00DB5731">
        <w:t>schemes.</w:t>
      </w:r>
      <w:r w:rsidR="00080E7B">
        <w:t xml:space="preserve"> The figure below illustrates the use </w:t>
      </w:r>
      <w:r w:rsidR="00467B39">
        <w:t xml:space="preserve">of </w:t>
      </w:r>
      <w:r w:rsidR="00861EFF">
        <w:t>law firms, shell companies,</w:t>
      </w:r>
      <w:r w:rsidR="000D52D4">
        <w:t xml:space="preserve"> and lawyers</w:t>
      </w:r>
      <w:r w:rsidR="0093634C">
        <w:t xml:space="preserve"> in corruption, fraud and money laundering. </w:t>
      </w:r>
    </w:p>
    <w:p w14:paraId="08ABBE66" w14:textId="77777777" w:rsidR="00BF05A5" w:rsidRDefault="00BF05A5" w:rsidP="00E93588">
      <w:pPr>
        <w:rPr>
          <w:noProof/>
        </w:rPr>
      </w:pPr>
    </w:p>
    <w:p w14:paraId="42D2CD98" w14:textId="429C7E72" w:rsidR="00467B39" w:rsidRDefault="00467B39" w:rsidP="00E93588">
      <w:r>
        <w:rPr>
          <w:noProof/>
        </w:rPr>
        <w:lastRenderedPageBreak/>
        <w:drawing>
          <wp:inline distT="0" distB="0" distL="0" distR="0" wp14:anchorId="2EFC1AE2" wp14:editId="49FBAF77">
            <wp:extent cx="5496128" cy="3856431"/>
            <wp:effectExtent l="76200" t="76200" r="142875" b="125095"/>
            <wp:docPr id="338994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994835" name=""/>
                    <pic:cNvPicPr/>
                  </pic:nvPicPr>
                  <pic:blipFill rotWithShape="1">
                    <a:blip r:embed="rId9"/>
                    <a:srcRect l="15788" t="13587" r="21078" b="7626"/>
                    <a:stretch/>
                  </pic:blipFill>
                  <pic:spPr bwMode="auto">
                    <a:xfrm>
                      <a:off x="0" y="0"/>
                      <a:ext cx="5529430" cy="387979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7BA81694" w14:textId="415F07D4" w:rsidR="0055028E" w:rsidRDefault="0093634C" w:rsidP="00E93588">
      <w:pPr>
        <w:rPr>
          <w:i/>
          <w:iCs/>
        </w:rPr>
      </w:pPr>
      <w:r w:rsidRPr="004C1211">
        <w:rPr>
          <w:i/>
          <w:iCs/>
        </w:rPr>
        <w:t xml:space="preserve">Source: </w:t>
      </w:r>
      <w:r w:rsidR="0055028E" w:rsidRPr="004C1211">
        <w:rPr>
          <w:i/>
          <w:iCs/>
        </w:rPr>
        <w:t>FIC Trends Report 2021</w:t>
      </w:r>
      <w:r w:rsidR="004C1211">
        <w:rPr>
          <w:rStyle w:val="FootnoteReference"/>
          <w:i/>
          <w:iCs/>
        </w:rPr>
        <w:footnoteReference w:id="22"/>
      </w:r>
    </w:p>
    <w:p w14:paraId="09AE8FA5" w14:textId="4380C4AD" w:rsidR="004C3FC2" w:rsidRDefault="00FE429E" w:rsidP="002C4421">
      <w:r>
        <w:t xml:space="preserve">Organisations such as the </w:t>
      </w:r>
      <w:r w:rsidRPr="00FE41C6">
        <w:t>Zambia Extractive Industries Transparency Initiative</w:t>
      </w:r>
      <w:r>
        <w:t xml:space="preserve"> (Z-EITI) have been advocating </w:t>
      </w:r>
      <w:r w:rsidR="00FF46A7">
        <w:t>for and</w:t>
      </w:r>
      <w:r>
        <w:t xml:space="preserve"> supporting the need for</w:t>
      </w:r>
      <w:r w:rsidR="00C25919">
        <w:t xml:space="preserve"> beneficial ownership declaration and transparency</w:t>
      </w:r>
      <w:r w:rsidR="008D6448">
        <w:t xml:space="preserve"> as a tool for greater accountability.</w:t>
      </w:r>
    </w:p>
    <w:p w14:paraId="396BA7BB" w14:textId="17E7118C" w:rsidR="004C3FC2" w:rsidRPr="00253B31" w:rsidRDefault="004C3FC2" w:rsidP="004C3FC2">
      <w:pPr>
        <w:rPr>
          <w:b/>
          <w:bCs/>
        </w:rPr>
      </w:pPr>
      <w:r w:rsidRPr="00253B31">
        <w:rPr>
          <w:b/>
          <w:bCs/>
        </w:rPr>
        <w:t>Low levels of funding of AML Units dedicated to combating</w:t>
      </w:r>
      <w:r w:rsidR="00900E09" w:rsidRPr="00253B31">
        <w:rPr>
          <w:b/>
          <w:bCs/>
        </w:rPr>
        <w:t xml:space="preserve"> corruption,</w:t>
      </w:r>
      <w:r w:rsidRPr="00253B31">
        <w:rPr>
          <w:b/>
          <w:bCs/>
        </w:rPr>
        <w:t xml:space="preserve"> illicit financial flows</w:t>
      </w:r>
    </w:p>
    <w:p w14:paraId="3CE5CEF0" w14:textId="3D03D0F5" w:rsidR="004C3FC2" w:rsidRDefault="004C3FC2" w:rsidP="004C3FC2">
      <w:r>
        <w:t xml:space="preserve">The underfunding of the Units may lead failure to: (a) Fill the full staff establishment; (b) Upgrade the ICT systems; and/or (c) Acquire fit-for-purpose office space and equipment. At FIC, according to the FIC 2022 Annual </w:t>
      </w:r>
      <w:r w:rsidR="009B5C2D">
        <w:t>Report, out</w:t>
      </w:r>
      <w:r>
        <w:t xml:space="preserve"> of the approved staff establishment of 62 personnel, filled up position as of December 2022 amounted to about 37 without a substantive Director General (DG) 14</w:t>
      </w:r>
      <w:r w:rsidR="003A60C5">
        <w:t xml:space="preserve">. </w:t>
      </w:r>
      <w:r>
        <w:t>The DG was only recruited and appointed in</w:t>
      </w:r>
      <w:r w:rsidR="003A60C5">
        <w:t xml:space="preserve"> 2023. </w:t>
      </w:r>
    </w:p>
    <w:p w14:paraId="09317807" w14:textId="77777777" w:rsidR="004C3FC2" w:rsidRDefault="004C3FC2" w:rsidP="004C3FC2"/>
    <w:p w14:paraId="2B0B5B6A" w14:textId="746FAD08" w:rsidR="004C3FC2" w:rsidRDefault="004C3FC2" w:rsidP="004C3FC2">
      <w:r>
        <w:t>The requirement to get D</w:t>
      </w:r>
      <w:r w:rsidR="00900E09">
        <w:t xml:space="preserve">irector of </w:t>
      </w:r>
      <w:r>
        <w:t>P</w:t>
      </w:r>
      <w:r w:rsidR="00900E09">
        <w:t>ublic Prosecution (DPP) consent</w:t>
      </w:r>
      <w:r>
        <w:t xml:space="preserve"> delays prosecution of ML and corruption cases.</w:t>
      </w:r>
      <w:r w:rsidR="00900E09">
        <w:t xml:space="preserve"> </w:t>
      </w:r>
      <w:r>
        <w:t>Too much discretionary authority/power for DPP to issue consent will lead to</w:t>
      </w:r>
      <w:r w:rsidR="00900E09">
        <w:t xml:space="preserve"> </w:t>
      </w:r>
      <w:r>
        <w:t xml:space="preserve">selective prosecution of corruption cases. It </w:t>
      </w:r>
      <w:r>
        <w:lastRenderedPageBreak/>
        <w:t>is important to dispose of ML/corruption</w:t>
      </w:r>
      <w:r w:rsidR="00900E09">
        <w:t xml:space="preserve"> </w:t>
      </w:r>
      <w:r>
        <w:t>cases in timely manner, otherwise there is high risk of failure to convict criminals.</w:t>
      </w:r>
    </w:p>
    <w:p w14:paraId="56D8C738" w14:textId="29FE00FD" w:rsidR="00464F70" w:rsidRDefault="001B2B81" w:rsidP="001B2B81">
      <w:r w:rsidRPr="002C4421">
        <w:rPr>
          <w:b/>
          <w:bCs/>
        </w:rPr>
        <w:t xml:space="preserve">Women and </w:t>
      </w:r>
      <w:r w:rsidR="00F67BB1" w:rsidRPr="002C4421">
        <w:rPr>
          <w:b/>
          <w:bCs/>
        </w:rPr>
        <w:t>Sextortion</w:t>
      </w:r>
      <w:r w:rsidR="00F67BB1">
        <w:t xml:space="preserve"> </w:t>
      </w:r>
      <w:r w:rsidR="007A06EC">
        <w:t>–</w:t>
      </w:r>
      <w:r w:rsidR="00F67BB1">
        <w:t xml:space="preserve"> Transparency</w:t>
      </w:r>
      <w:r w:rsidR="007A06EC">
        <w:t xml:space="preserve"> International Zambia’s (TI-Z) latest</w:t>
      </w:r>
      <w:r w:rsidR="002A5CDF">
        <w:t xml:space="preserve"> Bribe Payers Perception Survey</w:t>
      </w:r>
      <w:r w:rsidR="00274BC9">
        <w:t xml:space="preserve"> (2022)</w:t>
      </w:r>
      <w:r w:rsidR="002A5CDF">
        <w:t xml:space="preserve"> found that </w:t>
      </w:r>
      <w:r w:rsidR="00214F42">
        <w:t>incidences</w:t>
      </w:r>
      <w:r w:rsidR="008714DC">
        <w:t xml:space="preserve"> wherein an individual is coerced into paying a bribe with sexual acts</w:t>
      </w:r>
      <w:r w:rsidR="007A06EC">
        <w:t xml:space="preserve"> </w:t>
      </w:r>
      <w:r w:rsidR="00274BC9">
        <w:t>ha</w:t>
      </w:r>
      <w:r w:rsidR="00214F42">
        <w:t>ve</w:t>
      </w:r>
      <w:r w:rsidR="00274BC9">
        <w:t xml:space="preserve"> increased. </w:t>
      </w:r>
      <w:r w:rsidR="00464F70">
        <w:t>Applying a gender dimension to experiences of bribery show that,</w:t>
      </w:r>
      <w:r w:rsidR="00290794">
        <w:t xml:space="preserve"> U4 found that </w:t>
      </w:r>
      <w:r>
        <w:t xml:space="preserve">in Zambia </w:t>
      </w:r>
      <w:r w:rsidR="00CB5E0F">
        <w:t>w</w:t>
      </w:r>
      <w:r w:rsidR="00464F70">
        <w:t>omen are more affected than men when it comes to the growing phenomenon of "sextortion" where sex is used as an informal currency in exchange for favours and economic opportunities.</w:t>
      </w:r>
    </w:p>
    <w:p w14:paraId="6E79ADAD" w14:textId="0F32FD99" w:rsidR="00F663C5" w:rsidRDefault="00BB7D82" w:rsidP="002C4421">
      <w:pPr>
        <w:pStyle w:val="Heading1"/>
      </w:pPr>
      <w:bookmarkStart w:id="22" w:name="_Toc153545090"/>
      <w:r>
        <w:t>7</w:t>
      </w:r>
      <w:r w:rsidR="006D3E6A">
        <w:t xml:space="preserve">.0 </w:t>
      </w:r>
      <w:r w:rsidR="00272489">
        <w:t>Recommendations</w:t>
      </w:r>
      <w:bookmarkEnd w:id="22"/>
    </w:p>
    <w:p w14:paraId="53831614" w14:textId="452F3779" w:rsidR="00272489" w:rsidRDefault="007A02F5" w:rsidP="00A80E38">
      <w:pPr>
        <w:pStyle w:val="ListParagraph"/>
        <w:numPr>
          <w:ilvl w:val="0"/>
          <w:numId w:val="8"/>
        </w:numPr>
      </w:pPr>
      <w:r w:rsidRPr="00B82780">
        <w:rPr>
          <w:b/>
          <w:bCs/>
        </w:rPr>
        <w:t xml:space="preserve">Align Amendments to the </w:t>
      </w:r>
      <w:r w:rsidR="00B82780" w:rsidRPr="00B82780">
        <w:rPr>
          <w:b/>
          <w:bCs/>
        </w:rPr>
        <w:t>Public Procurement Act</w:t>
      </w:r>
      <w:r w:rsidR="00B82780">
        <w:t xml:space="preserve"> - </w:t>
      </w:r>
      <w:r w:rsidR="00134752">
        <w:t>The Public Procurement Act is currently under re</w:t>
      </w:r>
      <w:r w:rsidR="008B714E">
        <w:t xml:space="preserve">view. We recommend that the </w:t>
      </w:r>
      <w:r w:rsidR="00272489">
        <w:t>p</w:t>
      </w:r>
      <w:r w:rsidR="001D3704">
        <w:t>roposed</w:t>
      </w:r>
      <w:r w:rsidR="00272489">
        <w:t xml:space="preserve"> amendments address the </w:t>
      </w:r>
      <w:r w:rsidR="00F576AE">
        <w:t>challenges</w:t>
      </w:r>
      <w:r w:rsidR="001D3704">
        <w:t xml:space="preserve"> that facilitate corruption, taking into consideration the </w:t>
      </w:r>
      <w:r w:rsidR="00DD1835">
        <w:t>input of all stakeholders</w:t>
      </w:r>
      <w:r w:rsidR="00B82780">
        <w:t>.</w:t>
      </w:r>
    </w:p>
    <w:p w14:paraId="4982AF8D" w14:textId="18175CD4" w:rsidR="00816010" w:rsidRDefault="007A02F5" w:rsidP="00A80E38">
      <w:pPr>
        <w:pStyle w:val="ListParagraph"/>
        <w:numPr>
          <w:ilvl w:val="0"/>
          <w:numId w:val="8"/>
        </w:numPr>
      </w:pPr>
      <w:r w:rsidRPr="007A02F5">
        <w:rPr>
          <w:b/>
          <w:bCs/>
        </w:rPr>
        <w:t>Raise Awareness on Sextortion</w:t>
      </w:r>
      <w:r>
        <w:t xml:space="preserve"> - </w:t>
      </w:r>
      <w:r w:rsidR="00FC325E">
        <w:t xml:space="preserve">There is need for </w:t>
      </w:r>
      <w:r w:rsidR="009C68D1">
        <w:t xml:space="preserve">more awareness and dedicated channels to report sextortion that </w:t>
      </w:r>
      <w:r w:rsidR="00D20A62">
        <w:t xml:space="preserve">has been a rising trend in Zambia and </w:t>
      </w:r>
      <w:r w:rsidR="00F16A12">
        <w:t xml:space="preserve">disproportionately affects women. We recommend </w:t>
      </w:r>
      <w:r w:rsidR="00052B23">
        <w:t xml:space="preserve">that ACC utilises its </w:t>
      </w:r>
      <w:r w:rsidR="007760D4">
        <w:t>mandate</w:t>
      </w:r>
      <w:r w:rsidR="00052B23">
        <w:t xml:space="preserve"> </w:t>
      </w:r>
      <w:r w:rsidR="00F33169">
        <w:t xml:space="preserve">for public </w:t>
      </w:r>
      <w:r w:rsidR="007760D4">
        <w:t>sensitisation</w:t>
      </w:r>
      <w:r w:rsidR="00F33169">
        <w:t xml:space="preserve"> targeted at women</w:t>
      </w:r>
      <w:r w:rsidR="007760D4">
        <w:t>.</w:t>
      </w:r>
    </w:p>
    <w:p w14:paraId="6EA9789F" w14:textId="61222BE2" w:rsidR="000C7FF8" w:rsidRDefault="000C7FF8" w:rsidP="00A80E38">
      <w:pPr>
        <w:pStyle w:val="ListParagraph"/>
        <w:numPr>
          <w:ilvl w:val="0"/>
          <w:numId w:val="8"/>
        </w:numPr>
      </w:pPr>
      <w:r>
        <w:rPr>
          <w:b/>
          <w:bCs/>
        </w:rPr>
        <w:t>Life</w:t>
      </w:r>
      <w:r w:rsidR="002574BB">
        <w:rPr>
          <w:b/>
          <w:bCs/>
        </w:rPr>
        <w:t>style Audits and declaration of assets</w:t>
      </w:r>
      <w:r w:rsidR="00C47093">
        <w:rPr>
          <w:b/>
          <w:bCs/>
        </w:rPr>
        <w:t xml:space="preserve"> </w:t>
      </w:r>
      <w:r w:rsidR="00C47093">
        <w:t xml:space="preserve">– </w:t>
      </w:r>
      <w:r w:rsidR="00BE4F28">
        <w:t>We recommend</w:t>
      </w:r>
      <w:r w:rsidR="00CC0A4A">
        <w:t xml:space="preserve"> for comprehensive lifestyle audits to complement</w:t>
      </w:r>
      <w:r w:rsidR="00BE4F28">
        <w:t xml:space="preserve"> asset declarations for those who hold political office. The lack of</w:t>
      </w:r>
      <w:r w:rsidR="003C4A56">
        <w:t xml:space="preserve"> action in this regard will extend the risks of corruption th</w:t>
      </w:r>
      <w:r w:rsidR="006C1D04">
        <w:t>rough the aforementioned vessels and deteriorate public trust further.</w:t>
      </w:r>
    </w:p>
    <w:p w14:paraId="4153DF46" w14:textId="1F9365F5" w:rsidR="00134752" w:rsidRDefault="00C371A5" w:rsidP="00A80E38">
      <w:pPr>
        <w:pStyle w:val="ListParagraph"/>
        <w:numPr>
          <w:ilvl w:val="0"/>
          <w:numId w:val="8"/>
        </w:numPr>
      </w:pPr>
      <w:r w:rsidRPr="00A80E38">
        <w:rPr>
          <w:b/>
          <w:bCs/>
        </w:rPr>
        <w:t>Information sharing</w:t>
      </w:r>
      <w:r>
        <w:t xml:space="preserve"> - We recommend that the government</w:t>
      </w:r>
      <w:r w:rsidR="00084D12">
        <w:t xml:space="preserve"> develops a standardised method of </w:t>
      </w:r>
      <w:r w:rsidR="00794D06">
        <w:t>maintaining and developing databases across all PMSAs</w:t>
      </w:r>
      <w:r w:rsidR="00C8046A">
        <w:t xml:space="preserve"> and that they utilise international </w:t>
      </w:r>
      <w:r w:rsidR="000738F2">
        <w:t>conventions</w:t>
      </w:r>
      <w:r w:rsidR="00C8046A">
        <w:t xml:space="preserve"> and </w:t>
      </w:r>
      <w:r w:rsidR="000738F2">
        <w:t xml:space="preserve">RECs to facilitate country-by-country </w:t>
      </w:r>
      <w:r w:rsidR="00A80E38">
        <w:t>reporting.</w:t>
      </w:r>
      <w:r w:rsidR="00F022AF">
        <w:t xml:space="preserve"> </w:t>
      </w:r>
      <w:r w:rsidR="003B3A34">
        <w:t xml:space="preserve">Additionally, we recommend that the government priorities the investigation </w:t>
      </w:r>
      <w:r w:rsidR="00841858">
        <w:t>of cases emerging from subsequent FIC reports that highlight the use of trusts and legal personnel to facilitate money laundering.</w:t>
      </w:r>
    </w:p>
    <w:p w14:paraId="27330B4E" w14:textId="77777777" w:rsidR="007760D4" w:rsidRDefault="007760D4" w:rsidP="00C35D0F"/>
    <w:p w14:paraId="77C16479" w14:textId="51EFFA76" w:rsidR="00C35D0F" w:rsidRDefault="00C35D0F" w:rsidP="00C35D0F">
      <w:pPr>
        <w:pStyle w:val="Heading1"/>
      </w:pPr>
      <w:bookmarkStart w:id="23" w:name="_Toc153545091"/>
      <w:r>
        <w:t>8.0 Conclusion</w:t>
      </w:r>
      <w:bookmarkEnd w:id="23"/>
    </w:p>
    <w:p w14:paraId="0B047A76" w14:textId="5E037DFA" w:rsidR="00D30903" w:rsidRDefault="00D30903" w:rsidP="00C35D0F">
      <w:r w:rsidRPr="00D30903">
        <w:t xml:space="preserve">In Zambia's fight against corruption, collective efforts from government, civil society, and citizens are paramount. Despite legislative reforms and awareness campaigns, corruption's entrenched nature persists as a significant obstacle to </w:t>
      </w:r>
      <w:r w:rsidRPr="00D30903">
        <w:lastRenderedPageBreak/>
        <w:t xml:space="preserve">Zambia's progress. Addressing this </w:t>
      </w:r>
      <w:r w:rsidR="00444759">
        <w:t xml:space="preserve">problem </w:t>
      </w:r>
      <w:r w:rsidRPr="00D30903">
        <w:t>demands sustained political will, transparent governance, and robust anti-corruption frameworks. Collaborative measures, including enhanced accountability mechanisms and a culture of integrity, are vital.</w:t>
      </w:r>
    </w:p>
    <w:p w14:paraId="052D4927" w14:textId="34D6D0A0" w:rsidR="00C35D0F" w:rsidRPr="00C35D0F" w:rsidRDefault="00D30903" w:rsidP="00C35D0F">
      <w:r w:rsidRPr="00D30903">
        <w:t>Active citizen involvement and adequate support for anti-corruption agencies are key to success. Zambia's journey toward a corruption-free society necessitates a unified commitment to upholding ethical standards, reinforcing institutions, and fostering transparency and accountability for sustainable growth and equitable development.</w:t>
      </w:r>
      <w:r w:rsidR="00764D59">
        <w:t xml:space="preserve"> </w:t>
      </w:r>
    </w:p>
    <w:sectPr w:rsidR="00C35D0F" w:rsidRPr="00C35D0F" w:rsidSect="003D5173">
      <w:footerReference w:type="defaul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EB156" w14:textId="77777777" w:rsidR="003D5173" w:rsidRDefault="003D5173" w:rsidP="000328DA">
      <w:pPr>
        <w:spacing w:after="0" w:line="240" w:lineRule="auto"/>
      </w:pPr>
      <w:r>
        <w:separator/>
      </w:r>
    </w:p>
  </w:endnote>
  <w:endnote w:type="continuationSeparator" w:id="0">
    <w:p w14:paraId="7596E0CC" w14:textId="77777777" w:rsidR="003D5173" w:rsidRDefault="003D5173" w:rsidP="00032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uxilia">
    <w:altName w:val="Calibri"/>
    <w:panose1 w:val="02000000000000000000"/>
    <w:charset w:val="00"/>
    <w:family w:val="modern"/>
    <w:notTrueType/>
    <w:pitch w:val="variable"/>
    <w:sig w:usb0="810000AF" w:usb1="0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Auxilia Black">
    <w:altName w:val="Calibri"/>
    <w:panose1 w:val="02000000000000000000"/>
    <w:charset w:val="00"/>
    <w:family w:val="modern"/>
    <w:notTrueType/>
    <w:pitch w:val="variable"/>
    <w:sig w:usb0="810000AF" w:usb1="0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HelveticaNeueLTStd-L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555854"/>
      <w:docPartObj>
        <w:docPartGallery w:val="Page Numbers (Bottom of Page)"/>
        <w:docPartUnique/>
      </w:docPartObj>
    </w:sdtPr>
    <w:sdtEndPr>
      <w:rPr>
        <w:noProof/>
      </w:rPr>
    </w:sdtEndPr>
    <w:sdtContent>
      <w:p w14:paraId="4326A018" w14:textId="7B7EAC05" w:rsidR="000328DA" w:rsidRDefault="000328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26A7AA" w14:textId="77777777" w:rsidR="000328DA" w:rsidRDefault="00032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83960" w14:textId="77777777" w:rsidR="003D5173" w:rsidRDefault="003D5173" w:rsidP="000328DA">
      <w:pPr>
        <w:spacing w:after="0" w:line="240" w:lineRule="auto"/>
      </w:pPr>
      <w:r>
        <w:separator/>
      </w:r>
    </w:p>
  </w:footnote>
  <w:footnote w:type="continuationSeparator" w:id="0">
    <w:p w14:paraId="135C9D93" w14:textId="77777777" w:rsidR="003D5173" w:rsidRDefault="003D5173" w:rsidP="000328DA">
      <w:pPr>
        <w:spacing w:after="0" w:line="240" w:lineRule="auto"/>
      </w:pPr>
      <w:r>
        <w:continuationSeparator/>
      </w:r>
    </w:p>
  </w:footnote>
  <w:footnote w:id="1">
    <w:p w14:paraId="55AFD05A" w14:textId="7658D48C" w:rsidR="00A66B64" w:rsidRDefault="00A66B64">
      <w:pPr>
        <w:pStyle w:val="FootnoteText"/>
      </w:pPr>
      <w:r>
        <w:rPr>
          <w:rStyle w:val="FootnoteReference"/>
        </w:rPr>
        <w:footnoteRef/>
      </w:r>
      <w:r>
        <w:t xml:space="preserve"> ActionAid Sverige</w:t>
      </w:r>
      <w:r w:rsidR="00416E96">
        <w:t xml:space="preserve"> 2022, Policy on Anti-Corruption and Corrup</w:t>
      </w:r>
      <w:r w:rsidR="0068085B">
        <w:t xml:space="preserve">tion Prevention </w:t>
      </w:r>
      <w:hyperlink r:id="rId1" w:history="1">
        <w:r w:rsidR="0068085B" w:rsidRPr="00E22D0C">
          <w:rPr>
            <w:rStyle w:val="Hyperlink"/>
          </w:rPr>
          <w:t>https://actionaid.se/wp-content/uploads/2023/01/AAS-Policy-on-Anti-Corruption-and-Corruption-Prevention-20220323.pdf</w:t>
        </w:r>
      </w:hyperlink>
      <w:r w:rsidR="0068085B">
        <w:t xml:space="preserve"> </w:t>
      </w:r>
    </w:p>
  </w:footnote>
  <w:footnote w:id="2">
    <w:p w14:paraId="63167E15" w14:textId="39AE6FF5" w:rsidR="00A635F7" w:rsidRDefault="00A635F7">
      <w:pPr>
        <w:pStyle w:val="FootnoteText"/>
      </w:pPr>
      <w:r>
        <w:rPr>
          <w:rStyle w:val="FootnoteReference"/>
        </w:rPr>
        <w:footnoteRef/>
      </w:r>
      <w:r>
        <w:t xml:space="preserve"> HE</w:t>
      </w:r>
      <w:r w:rsidR="00174176">
        <w:t>, President Hakainde Hichilema’s</w:t>
      </w:r>
      <w:r>
        <w:t xml:space="preserve"> Keynote Address at the Summit For Democracy</w:t>
      </w:r>
      <w:r w:rsidR="004C0F97">
        <w:t xml:space="preserve">, March 2023 </w:t>
      </w:r>
      <w:hyperlink r:id="rId2" w:history="1">
        <w:r w:rsidR="004C0F97" w:rsidRPr="00E22D0C">
          <w:rPr>
            <w:rStyle w:val="Hyperlink"/>
          </w:rPr>
          <w:t>https://www.moj.gov.zm/wp-content/uploads/2023/03/HE-Speech-Democracy-Summit-30.03.23-2.pdf</w:t>
        </w:r>
      </w:hyperlink>
      <w:r w:rsidR="004C0F97">
        <w:t xml:space="preserve"> </w:t>
      </w:r>
    </w:p>
  </w:footnote>
  <w:footnote w:id="3">
    <w:p w14:paraId="52499BC3" w14:textId="13EA49EB" w:rsidR="00674C3C" w:rsidRPr="002C4421" w:rsidRDefault="00711665" w:rsidP="00674C3C">
      <w:pPr>
        <w:pStyle w:val="FootnoteText"/>
      </w:pPr>
      <w:r>
        <w:rPr>
          <w:rStyle w:val="FootnoteReference"/>
        </w:rPr>
        <w:footnoteRef/>
      </w:r>
      <w:r>
        <w:t xml:space="preserve"> </w:t>
      </w:r>
      <w:r w:rsidR="00674C3C">
        <w:t xml:space="preserve">ActionAid Zambia, </w:t>
      </w:r>
      <w:r w:rsidR="00674C3C" w:rsidRPr="00674C3C">
        <w:t>Presidents State of the Nation Address Expectations</w:t>
      </w:r>
      <w:r w:rsidR="00A216E8">
        <w:t>, March 2022</w:t>
      </w:r>
      <w:r w:rsidR="00674C3C">
        <w:t xml:space="preserve"> </w:t>
      </w:r>
      <w:hyperlink r:id="rId3" w:history="1">
        <w:r w:rsidR="00A216E8" w:rsidRPr="00E22D0C">
          <w:rPr>
            <w:rStyle w:val="Hyperlink"/>
          </w:rPr>
          <w:t>https://zambia.actionaid.org/opinions/2022/presidents-state-nation-address-expectations</w:t>
        </w:r>
      </w:hyperlink>
      <w:r w:rsidR="00A216E8">
        <w:t xml:space="preserve"> </w:t>
      </w:r>
    </w:p>
    <w:p w14:paraId="64B2AC91" w14:textId="6CE965F3" w:rsidR="00711665" w:rsidRDefault="00711665">
      <w:pPr>
        <w:pStyle w:val="FootnoteText"/>
      </w:pPr>
    </w:p>
  </w:footnote>
  <w:footnote w:id="4">
    <w:p w14:paraId="0239FD5E" w14:textId="77777777" w:rsidR="00C57064" w:rsidRPr="00C93BFD" w:rsidRDefault="00C57064" w:rsidP="00C57064">
      <w:pPr>
        <w:pStyle w:val="FootnoteText"/>
        <w:rPr>
          <w:lang w:val="en-US"/>
        </w:rPr>
      </w:pPr>
      <w:r>
        <w:rPr>
          <w:rStyle w:val="FootnoteReference"/>
        </w:rPr>
        <w:footnoteRef/>
      </w:r>
      <w:r>
        <w:t xml:space="preserve"> </w:t>
      </w:r>
      <w:r>
        <w:rPr>
          <w:lang w:val="en-US"/>
        </w:rPr>
        <w:t xml:space="preserve">ZPPA 2022-2026 Strategic Plan </w:t>
      </w:r>
      <w:hyperlink r:id="rId4" w:anchor=":~:text=Public%20procurement%20plays%20an%20important,goals%20have%20to%20be%20realized" w:history="1">
        <w:r w:rsidRPr="006C2951">
          <w:rPr>
            <w:rStyle w:val="Hyperlink"/>
            <w:lang w:val="en-US"/>
          </w:rPr>
          <w:t>https://www.zppa.org.zm/documents/20182/181704/ZPPA+2022-2026+Strategic+Plan.pdf/ff815282-d031-4c50-a02e-d7fb45abc71b#:~:text=Public%20procurement%20plays%20an%20important,goals%20have%20to%20be%20realized</w:t>
        </w:r>
      </w:hyperlink>
      <w:r w:rsidRPr="00C93BFD">
        <w:rPr>
          <w:lang w:val="en-US"/>
        </w:rPr>
        <w:t>.</w:t>
      </w:r>
      <w:r>
        <w:rPr>
          <w:lang w:val="en-US"/>
        </w:rPr>
        <w:t xml:space="preserve"> </w:t>
      </w:r>
    </w:p>
  </w:footnote>
  <w:footnote w:id="5">
    <w:p w14:paraId="4156F1AA" w14:textId="77777777" w:rsidR="001B26A0" w:rsidRPr="00A966B7" w:rsidRDefault="001B26A0" w:rsidP="001B26A0">
      <w:pPr>
        <w:pStyle w:val="FootnoteText"/>
        <w:rPr>
          <w:lang w:val="en-US"/>
        </w:rPr>
      </w:pPr>
      <w:r>
        <w:rPr>
          <w:rStyle w:val="FootnoteReference"/>
        </w:rPr>
        <w:footnoteRef/>
      </w:r>
      <w:r>
        <w:t xml:space="preserve"> Public Procurement Regulation of </w:t>
      </w:r>
      <w:r>
        <w:rPr>
          <w:lang w:val="en-US"/>
        </w:rPr>
        <w:t xml:space="preserve">2022 </w:t>
      </w:r>
      <w:hyperlink r:id="rId5" w:history="1">
        <w:r w:rsidRPr="00E91F5C">
          <w:rPr>
            <w:rStyle w:val="Hyperlink"/>
            <w:lang w:val="en-US"/>
          </w:rPr>
          <w:t>https://www.zppa.org.zm/documents/20182/21181/Public+Procurement+Regulations+2022.pdf/9f9fd0d3-860e-4fbf-bed6-d9378d0c04ab</w:t>
        </w:r>
      </w:hyperlink>
      <w:r>
        <w:rPr>
          <w:lang w:val="en-US"/>
        </w:rPr>
        <w:t xml:space="preserve"> </w:t>
      </w:r>
    </w:p>
  </w:footnote>
  <w:footnote w:id="6">
    <w:p w14:paraId="3F81EF48" w14:textId="77777777" w:rsidR="001B26A0" w:rsidRPr="000E7A3D" w:rsidRDefault="001B26A0" w:rsidP="001B26A0">
      <w:pPr>
        <w:pStyle w:val="FootnoteText"/>
        <w:rPr>
          <w:lang w:val="en-US"/>
        </w:rPr>
      </w:pPr>
      <w:r>
        <w:rPr>
          <w:rStyle w:val="FootnoteReference"/>
        </w:rPr>
        <w:footnoteRef/>
      </w:r>
      <w:r>
        <w:t xml:space="preserve"> </w:t>
      </w:r>
      <w:r>
        <w:rPr>
          <w:lang w:val="en-US"/>
        </w:rPr>
        <w:t xml:space="preserve">ActionAid Zambia 2023 research outlines the prior actions on page 10 (Table 3) </w:t>
      </w:r>
      <w:hyperlink r:id="rId6" w:history="1">
        <w:r w:rsidRPr="00E91F5C">
          <w:rPr>
            <w:rStyle w:val="Hyperlink"/>
            <w:lang w:val="en-US"/>
          </w:rPr>
          <w:t>https://zambia.actionaid.org/publications/2023/analysis-zambias-imf-programme-and-fiscal-austerity-impacts-national-government</w:t>
        </w:r>
      </w:hyperlink>
      <w:r>
        <w:rPr>
          <w:lang w:val="en-US"/>
        </w:rPr>
        <w:t xml:space="preserve"> </w:t>
      </w:r>
    </w:p>
  </w:footnote>
  <w:footnote w:id="7">
    <w:p w14:paraId="76C585E7" w14:textId="77777777" w:rsidR="001B26A0" w:rsidRPr="006400CB" w:rsidRDefault="001B26A0" w:rsidP="001B26A0">
      <w:pPr>
        <w:pStyle w:val="FootnoteText"/>
        <w:rPr>
          <w:lang w:val="en-US"/>
        </w:rPr>
      </w:pPr>
      <w:r>
        <w:rPr>
          <w:rStyle w:val="FootnoteReference"/>
        </w:rPr>
        <w:footnoteRef/>
      </w:r>
      <w:r>
        <w:t xml:space="preserve"> </w:t>
      </w:r>
      <w:r w:rsidRPr="000F1E02">
        <w:t>FIC 2020 Typology Report</w:t>
      </w:r>
    </w:p>
  </w:footnote>
  <w:footnote w:id="8">
    <w:p w14:paraId="12AEEC93" w14:textId="77777777" w:rsidR="001B26A0" w:rsidRPr="00B644C2" w:rsidRDefault="001B26A0" w:rsidP="001B26A0">
      <w:pPr>
        <w:pStyle w:val="FootnoteText"/>
        <w:rPr>
          <w:lang w:val="en-US"/>
        </w:rPr>
      </w:pPr>
      <w:r>
        <w:rPr>
          <w:rStyle w:val="FootnoteReference"/>
        </w:rPr>
        <w:footnoteRef/>
      </w:r>
      <w:r>
        <w:t xml:space="preserve"> </w:t>
      </w:r>
      <w:r>
        <w:rPr>
          <w:lang w:val="en-US"/>
        </w:rPr>
        <w:t xml:space="preserve">IMF Diagnostic Report on Governance </w:t>
      </w:r>
      <w:hyperlink r:id="rId7" w:history="1">
        <w:r w:rsidRPr="006C2951">
          <w:rPr>
            <w:rStyle w:val="Hyperlink"/>
            <w:lang w:val="en-US"/>
          </w:rPr>
          <w:t>https://www.imf.org/en/Publications/CR/Issues/2023/01/09/Zambia-Technical-Assistance-Report-Diagnostic-Report-on-Governance-and-Corruption-527982</w:t>
        </w:r>
      </w:hyperlink>
      <w:r>
        <w:rPr>
          <w:lang w:val="en-US"/>
        </w:rPr>
        <w:t xml:space="preserve"> </w:t>
      </w:r>
    </w:p>
  </w:footnote>
  <w:footnote w:id="9">
    <w:p w14:paraId="125FF660" w14:textId="2C1CDA4D" w:rsidR="00F07AA6" w:rsidRDefault="00F07AA6">
      <w:pPr>
        <w:pStyle w:val="FootnoteText"/>
      </w:pPr>
      <w:r>
        <w:rPr>
          <w:rStyle w:val="FootnoteReference"/>
        </w:rPr>
        <w:footnoteRef/>
      </w:r>
      <w:r>
        <w:t xml:space="preserve"> </w:t>
      </w:r>
      <w:r w:rsidR="006642DC">
        <w:t xml:space="preserve">Anti-Corruption Commission </w:t>
      </w:r>
      <w:hyperlink r:id="rId8" w:history="1">
        <w:r w:rsidR="001D650C" w:rsidRPr="00E22D0C">
          <w:rPr>
            <w:rStyle w:val="Hyperlink"/>
          </w:rPr>
          <w:t>https://www.acc.gov.zm/mandate/</w:t>
        </w:r>
      </w:hyperlink>
      <w:r w:rsidR="001D650C">
        <w:t xml:space="preserve"> </w:t>
      </w:r>
    </w:p>
  </w:footnote>
  <w:footnote w:id="10">
    <w:p w14:paraId="141B524A" w14:textId="49D7164F" w:rsidR="009F0CDF" w:rsidRDefault="009F0CDF">
      <w:pPr>
        <w:pStyle w:val="FootnoteText"/>
      </w:pPr>
      <w:r>
        <w:rPr>
          <w:rStyle w:val="FootnoteReference"/>
        </w:rPr>
        <w:footnoteRef/>
      </w:r>
      <w:r>
        <w:t xml:space="preserve"> SADC </w:t>
      </w:r>
      <w:hyperlink r:id="rId9" w:history="1">
        <w:r w:rsidRPr="00E22D0C">
          <w:rPr>
            <w:rStyle w:val="Hyperlink"/>
          </w:rPr>
          <w:t>https://www.sadc.int/document/protocol-against-corruption-2001</w:t>
        </w:r>
      </w:hyperlink>
      <w:r>
        <w:t xml:space="preserve"> </w:t>
      </w:r>
    </w:p>
  </w:footnote>
  <w:footnote w:id="11">
    <w:p w14:paraId="2F7B64D5" w14:textId="487AE57E" w:rsidR="0092641B" w:rsidRDefault="0092641B">
      <w:pPr>
        <w:pStyle w:val="FootnoteText"/>
      </w:pPr>
      <w:r>
        <w:rPr>
          <w:rStyle w:val="FootnoteReference"/>
        </w:rPr>
        <w:footnoteRef/>
      </w:r>
      <w:r>
        <w:t xml:space="preserve"> </w:t>
      </w:r>
      <w:r w:rsidR="00AA53E1">
        <w:t xml:space="preserve">African Union </w:t>
      </w:r>
      <w:hyperlink r:id="rId10" w:history="1">
        <w:r w:rsidR="004C1E63" w:rsidRPr="00E22D0C">
          <w:rPr>
            <w:rStyle w:val="Hyperlink"/>
          </w:rPr>
          <w:t>https://au.int/en/treaties/african-union-convention-preventing-and-combating-corruption</w:t>
        </w:r>
      </w:hyperlink>
      <w:r w:rsidR="004C1E63">
        <w:t xml:space="preserve"> </w:t>
      </w:r>
    </w:p>
  </w:footnote>
  <w:footnote w:id="12">
    <w:p w14:paraId="670E26ED" w14:textId="58E0C524" w:rsidR="00DC33FF" w:rsidRDefault="00DC33FF">
      <w:pPr>
        <w:pStyle w:val="FootnoteText"/>
      </w:pPr>
      <w:r>
        <w:rPr>
          <w:rStyle w:val="FootnoteReference"/>
        </w:rPr>
        <w:footnoteRef/>
      </w:r>
      <w:r>
        <w:t xml:space="preserve"> United Nati</w:t>
      </w:r>
      <w:r w:rsidR="002221B7">
        <w:t xml:space="preserve">ons </w:t>
      </w:r>
      <w:hyperlink r:id="rId11" w:history="1">
        <w:r w:rsidR="002221B7" w:rsidRPr="00E22D0C">
          <w:rPr>
            <w:rStyle w:val="Hyperlink"/>
          </w:rPr>
          <w:t>https://www.unodc.org/unodc/en/treaties/CAC/</w:t>
        </w:r>
      </w:hyperlink>
      <w:r w:rsidR="002221B7">
        <w:t xml:space="preserve"> </w:t>
      </w:r>
    </w:p>
  </w:footnote>
  <w:footnote w:id="13">
    <w:p w14:paraId="5E9BE82A" w14:textId="6667BB9A" w:rsidR="00AA2339" w:rsidRPr="00253B31" w:rsidRDefault="00AA2339">
      <w:pPr>
        <w:pStyle w:val="FootnoteText"/>
        <w:rPr>
          <w:lang w:val="pt-BR"/>
        </w:rPr>
      </w:pPr>
      <w:r>
        <w:rPr>
          <w:rStyle w:val="FootnoteReference"/>
        </w:rPr>
        <w:footnoteRef/>
      </w:r>
      <w:r w:rsidRPr="00253B31">
        <w:rPr>
          <w:lang w:val="pt-BR"/>
        </w:rPr>
        <w:t xml:space="preserve"> COMESA </w:t>
      </w:r>
      <w:hyperlink r:id="rId12" w:history="1">
        <w:r w:rsidRPr="00253B31">
          <w:rPr>
            <w:rStyle w:val="Hyperlink"/>
            <w:lang w:val="pt-BR"/>
          </w:rPr>
          <w:t>https://www.comesa.int/coming-soon-a-regional-code-on-anti-corruption-compliance/</w:t>
        </w:r>
      </w:hyperlink>
      <w:r w:rsidRPr="00253B31">
        <w:rPr>
          <w:lang w:val="pt-BR"/>
        </w:rPr>
        <w:t xml:space="preserve"> </w:t>
      </w:r>
    </w:p>
  </w:footnote>
  <w:footnote w:id="14">
    <w:p w14:paraId="3B9A1B70" w14:textId="77777777" w:rsidR="009F60FF" w:rsidRDefault="009F60FF" w:rsidP="009F60FF">
      <w:pPr>
        <w:pStyle w:val="FootnoteText"/>
      </w:pPr>
      <w:r>
        <w:rPr>
          <w:rStyle w:val="FootnoteReference"/>
        </w:rPr>
        <w:footnoteRef/>
      </w:r>
      <w:r>
        <w:t xml:space="preserve"> Ndulo, M. 2014, </w:t>
      </w:r>
      <w:r w:rsidRPr="00C77DAF">
        <w:t>Review of the Anti-corruption Legal Framework in Zambia</w:t>
      </w:r>
      <w:r>
        <w:t xml:space="preserve"> </w:t>
      </w:r>
      <w:hyperlink r:id="rId13" w:history="1">
        <w:r w:rsidRPr="00E22D0C">
          <w:rPr>
            <w:rStyle w:val="Hyperlink"/>
          </w:rPr>
          <w:t>https://saipar.org/wp-content/uploads/2013/09/Ndulo_Review-of-the-Anti-corruption-Legal-Framework1.pdf</w:t>
        </w:r>
      </w:hyperlink>
      <w:r>
        <w:t xml:space="preserve"> </w:t>
      </w:r>
    </w:p>
  </w:footnote>
  <w:footnote w:id="15">
    <w:p w14:paraId="23C3F5C7" w14:textId="11970E25" w:rsidR="00F0797E" w:rsidRDefault="00F0797E">
      <w:pPr>
        <w:pStyle w:val="FootnoteText"/>
      </w:pPr>
      <w:r>
        <w:rPr>
          <w:rStyle w:val="FootnoteReference"/>
        </w:rPr>
        <w:footnoteRef/>
      </w:r>
      <w:r>
        <w:t xml:space="preserve"> FIC 2021 Trends Report</w:t>
      </w:r>
    </w:p>
  </w:footnote>
  <w:footnote w:id="16">
    <w:p w14:paraId="51B0C849" w14:textId="526F81A2" w:rsidR="001F7AE9" w:rsidRDefault="001F7AE9">
      <w:pPr>
        <w:pStyle w:val="FootnoteText"/>
      </w:pPr>
      <w:r>
        <w:rPr>
          <w:rStyle w:val="FootnoteReference"/>
        </w:rPr>
        <w:footnoteRef/>
      </w:r>
      <w:r>
        <w:t xml:space="preserve"> </w:t>
      </w:r>
      <w:hyperlink r:id="rId14" w:history="1">
        <w:r w:rsidRPr="008428BA">
          <w:rPr>
            <w:rStyle w:val="Hyperlink"/>
          </w:rPr>
          <w:t>https://diggers.news/local/2022/04/01/musa-understands-accs-challenges-lifuka/</w:t>
        </w:r>
      </w:hyperlink>
      <w:r>
        <w:t xml:space="preserve"> </w:t>
      </w:r>
    </w:p>
  </w:footnote>
  <w:footnote w:id="17">
    <w:p w14:paraId="6F84228B" w14:textId="5E5D9157" w:rsidR="00C24BAE" w:rsidRDefault="00C24BAE">
      <w:pPr>
        <w:pStyle w:val="FootnoteText"/>
      </w:pPr>
      <w:r>
        <w:rPr>
          <w:rStyle w:val="FootnoteReference"/>
        </w:rPr>
        <w:footnoteRef/>
      </w:r>
      <w:r>
        <w:t xml:space="preserve"> </w:t>
      </w:r>
      <w:hyperlink r:id="rId15" w:history="1">
        <w:r w:rsidRPr="008428BA">
          <w:rPr>
            <w:rStyle w:val="Hyperlink"/>
          </w:rPr>
          <w:t>https://www.agaafrica.org/the-drug-enforcement-commission-dec-zambia-and-aga-africa-partner-for-a-non-technical-digital-forensics-and-ict-workshop/</w:t>
        </w:r>
      </w:hyperlink>
      <w:r>
        <w:t xml:space="preserve"> </w:t>
      </w:r>
    </w:p>
  </w:footnote>
  <w:footnote w:id="18">
    <w:p w14:paraId="18EC8B07" w14:textId="17690EA1" w:rsidR="006656FC" w:rsidRDefault="006656FC">
      <w:pPr>
        <w:pStyle w:val="FootnoteText"/>
      </w:pPr>
      <w:r>
        <w:rPr>
          <w:rStyle w:val="FootnoteReference"/>
        </w:rPr>
        <w:footnoteRef/>
      </w:r>
      <w:r>
        <w:t xml:space="preserve"> Money FM </w:t>
      </w:r>
      <w:hyperlink r:id="rId16" w:history="1">
        <w:r w:rsidRPr="008428BA">
          <w:rPr>
            <w:rStyle w:val="Hyperlink"/>
          </w:rPr>
          <w:t>https://www.moneyfmzambia.com/2023/03/17/ti-z-explains-zbpi-findings-on-zambia-police-service/</w:t>
        </w:r>
      </w:hyperlink>
      <w:r>
        <w:t xml:space="preserve"> </w:t>
      </w:r>
    </w:p>
  </w:footnote>
  <w:footnote w:id="19">
    <w:p w14:paraId="04B87F06" w14:textId="309849F8" w:rsidR="00EF0D54" w:rsidRDefault="00EF0D54">
      <w:pPr>
        <w:pStyle w:val="FootnoteText"/>
      </w:pPr>
      <w:r>
        <w:rPr>
          <w:rStyle w:val="FootnoteReference"/>
        </w:rPr>
        <w:footnoteRef/>
      </w:r>
      <w:r>
        <w:t xml:space="preserve"> FIC 2022 </w:t>
      </w:r>
      <w:hyperlink r:id="rId17" w:history="1">
        <w:r w:rsidRPr="008428BA">
          <w:rPr>
            <w:rStyle w:val="Hyperlink"/>
          </w:rPr>
          <w:t>https://www.fic.gov.zm/component/attachments/download/123</w:t>
        </w:r>
      </w:hyperlink>
      <w:r>
        <w:t xml:space="preserve"> </w:t>
      </w:r>
    </w:p>
  </w:footnote>
  <w:footnote w:id="20">
    <w:p w14:paraId="7F516F5D" w14:textId="6C9E96F6" w:rsidR="00775C7F" w:rsidRPr="007018B2" w:rsidRDefault="00775C7F" w:rsidP="00775C7F">
      <w:pPr>
        <w:pStyle w:val="FootnoteText"/>
      </w:pPr>
      <w:r>
        <w:rPr>
          <w:rStyle w:val="FootnoteReference"/>
        </w:rPr>
        <w:footnoteRef/>
      </w:r>
      <w:r>
        <w:t xml:space="preserve"> IMF, 2023, </w:t>
      </w:r>
      <w:r w:rsidRPr="007018B2">
        <w:t>Zambia: Technical Assistance Report-Diagnostic Report on Governance and Corruption</w:t>
      </w:r>
    </w:p>
    <w:p w14:paraId="66D16A28" w14:textId="722A417C" w:rsidR="00775C7F" w:rsidRPr="004331CB" w:rsidRDefault="00000000" w:rsidP="00775C7F">
      <w:pPr>
        <w:pStyle w:val="FootnoteText"/>
        <w:rPr>
          <w:lang w:val="en-US"/>
        </w:rPr>
      </w:pPr>
      <w:hyperlink r:id="rId18" w:history="1">
        <w:r w:rsidR="00775C7F" w:rsidRPr="00253B31">
          <w:rPr>
            <w:rStyle w:val="Hyperlink"/>
          </w:rPr>
          <w:t>https://www.imf.org/en/Publications/CR/Issues/2023/01/09/Zambia-Technical-Assistance-Report-Diagnostic-Report-on-Governance-and-Corruption-527982</w:t>
        </w:r>
      </w:hyperlink>
    </w:p>
  </w:footnote>
  <w:footnote w:id="21">
    <w:p w14:paraId="79AD2771" w14:textId="77777777" w:rsidR="00D75D4F" w:rsidRDefault="00D75D4F" w:rsidP="00D75D4F">
      <w:pPr>
        <w:pStyle w:val="FootnoteText"/>
      </w:pPr>
      <w:r>
        <w:rPr>
          <w:rStyle w:val="FootnoteReference"/>
        </w:rPr>
        <w:footnoteRef/>
      </w:r>
      <w:r>
        <w:t xml:space="preserve"> FIC TBML Report 2022 </w:t>
      </w:r>
      <w:hyperlink r:id="rId19" w:history="1">
        <w:r w:rsidRPr="008428BA">
          <w:rPr>
            <w:rStyle w:val="Hyperlink"/>
          </w:rPr>
          <w:t>https://www.fic.gov.zm/component/attachments/download/123</w:t>
        </w:r>
      </w:hyperlink>
      <w:r>
        <w:t xml:space="preserve"> </w:t>
      </w:r>
    </w:p>
  </w:footnote>
  <w:footnote w:id="22">
    <w:p w14:paraId="75BC2581" w14:textId="12554522" w:rsidR="004C1211" w:rsidRDefault="004C1211">
      <w:pPr>
        <w:pStyle w:val="FootnoteText"/>
      </w:pPr>
      <w:r>
        <w:rPr>
          <w:rStyle w:val="FootnoteReference"/>
        </w:rPr>
        <w:footnoteRef/>
      </w:r>
      <w:r>
        <w:t xml:space="preserve"> </w:t>
      </w:r>
      <w:r w:rsidR="0074258C">
        <w:t>FIC Trends Report 2021</w:t>
      </w:r>
      <w:r w:rsidR="008E2AB4">
        <w:t xml:space="preserve"> </w:t>
      </w:r>
      <w:hyperlink r:id="rId20" w:history="1">
        <w:r w:rsidR="008E2AB4" w:rsidRPr="008428BA">
          <w:rPr>
            <w:rStyle w:val="Hyperlink"/>
          </w:rPr>
          <w:t>https://www.fic.gov.zm/component/attachments/download/119</w:t>
        </w:r>
      </w:hyperlink>
      <w:r w:rsidR="008E2AB4">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27EC6"/>
    <w:multiLevelType w:val="multilevel"/>
    <w:tmpl w:val="81507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0277A7"/>
    <w:multiLevelType w:val="hybridMultilevel"/>
    <w:tmpl w:val="1F24F2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6495165"/>
    <w:multiLevelType w:val="hybridMultilevel"/>
    <w:tmpl w:val="79226DA0"/>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86A70F4"/>
    <w:multiLevelType w:val="hybridMultilevel"/>
    <w:tmpl w:val="189A46C2"/>
    <w:lvl w:ilvl="0" w:tplc="5658D616">
      <w:start w:val="2"/>
      <w:numFmt w:val="bullet"/>
      <w:lvlText w:val="-"/>
      <w:lvlJc w:val="left"/>
      <w:pPr>
        <w:ind w:left="720" w:hanging="360"/>
      </w:pPr>
      <w:rPr>
        <w:rFonts w:ascii="Auxilia" w:eastAsiaTheme="minorHAnsi" w:hAnsi="Auxil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2537E3B"/>
    <w:multiLevelType w:val="hybridMultilevel"/>
    <w:tmpl w:val="B5D06C08"/>
    <w:lvl w:ilvl="0" w:tplc="6FC683B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1A65711"/>
    <w:multiLevelType w:val="hybridMultilevel"/>
    <w:tmpl w:val="C6427034"/>
    <w:lvl w:ilvl="0" w:tplc="8A38041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5C90BBF"/>
    <w:multiLevelType w:val="hybridMultilevel"/>
    <w:tmpl w:val="AF583F20"/>
    <w:lvl w:ilvl="0" w:tplc="5658D616">
      <w:start w:val="2"/>
      <w:numFmt w:val="bullet"/>
      <w:lvlText w:val="-"/>
      <w:lvlJc w:val="left"/>
      <w:pPr>
        <w:ind w:left="720" w:hanging="360"/>
      </w:pPr>
      <w:rPr>
        <w:rFonts w:ascii="Auxilia" w:eastAsiaTheme="minorHAnsi" w:hAnsi="Auxil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70619D1"/>
    <w:multiLevelType w:val="hybridMultilevel"/>
    <w:tmpl w:val="E5CA24A0"/>
    <w:lvl w:ilvl="0" w:tplc="A048512E">
      <w:start w:val="2"/>
      <w:numFmt w:val="bullet"/>
      <w:lvlText w:val="-"/>
      <w:lvlJc w:val="left"/>
      <w:pPr>
        <w:ind w:left="720" w:hanging="360"/>
      </w:pPr>
      <w:rPr>
        <w:rFonts w:ascii="Auxilia" w:eastAsiaTheme="minorHAnsi" w:hAnsi="Auxil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C944AEA"/>
    <w:multiLevelType w:val="hybridMultilevel"/>
    <w:tmpl w:val="242ABFE6"/>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62405760">
    <w:abstractNumId w:val="5"/>
  </w:num>
  <w:num w:numId="2" w16cid:durableId="1370759665">
    <w:abstractNumId w:val="7"/>
  </w:num>
  <w:num w:numId="3" w16cid:durableId="1960723110">
    <w:abstractNumId w:val="6"/>
  </w:num>
  <w:num w:numId="4" w16cid:durableId="1862621234">
    <w:abstractNumId w:val="3"/>
  </w:num>
  <w:num w:numId="5" w16cid:durableId="1380589327">
    <w:abstractNumId w:val="4"/>
  </w:num>
  <w:num w:numId="6" w16cid:durableId="1423139337">
    <w:abstractNumId w:val="2"/>
  </w:num>
  <w:num w:numId="7" w16cid:durableId="1981882110">
    <w:abstractNumId w:val="0"/>
  </w:num>
  <w:num w:numId="8" w16cid:durableId="711417542">
    <w:abstractNumId w:val="8"/>
  </w:num>
  <w:num w:numId="9" w16cid:durableId="931166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C12"/>
    <w:rsid w:val="00000407"/>
    <w:rsid w:val="00002000"/>
    <w:rsid w:val="000025C0"/>
    <w:rsid w:val="00010943"/>
    <w:rsid w:val="00012A61"/>
    <w:rsid w:val="00012CC0"/>
    <w:rsid w:val="00013612"/>
    <w:rsid w:val="000328DA"/>
    <w:rsid w:val="00034DA5"/>
    <w:rsid w:val="00044741"/>
    <w:rsid w:val="0005172D"/>
    <w:rsid w:val="00052B23"/>
    <w:rsid w:val="00052DFA"/>
    <w:rsid w:val="0005642F"/>
    <w:rsid w:val="00061E06"/>
    <w:rsid w:val="000738F2"/>
    <w:rsid w:val="000745B2"/>
    <w:rsid w:val="00075D1C"/>
    <w:rsid w:val="00080E7B"/>
    <w:rsid w:val="00084D12"/>
    <w:rsid w:val="00086C4B"/>
    <w:rsid w:val="000C42B4"/>
    <w:rsid w:val="000C7FF8"/>
    <w:rsid w:val="000D138E"/>
    <w:rsid w:val="000D2270"/>
    <w:rsid w:val="000D52D4"/>
    <w:rsid w:val="000F39C9"/>
    <w:rsid w:val="001013B5"/>
    <w:rsid w:val="00113C74"/>
    <w:rsid w:val="00124604"/>
    <w:rsid w:val="00127E27"/>
    <w:rsid w:val="001304A3"/>
    <w:rsid w:val="0013318E"/>
    <w:rsid w:val="00133C63"/>
    <w:rsid w:val="00134752"/>
    <w:rsid w:val="00142E7A"/>
    <w:rsid w:val="00144043"/>
    <w:rsid w:val="001454A8"/>
    <w:rsid w:val="001603C0"/>
    <w:rsid w:val="00164EA4"/>
    <w:rsid w:val="00174176"/>
    <w:rsid w:val="00196EDE"/>
    <w:rsid w:val="001A5B29"/>
    <w:rsid w:val="001A5C94"/>
    <w:rsid w:val="001B26A0"/>
    <w:rsid w:val="001B2B81"/>
    <w:rsid w:val="001B3B87"/>
    <w:rsid w:val="001C2C78"/>
    <w:rsid w:val="001D3704"/>
    <w:rsid w:val="001D650C"/>
    <w:rsid w:val="001E5227"/>
    <w:rsid w:val="001E74CB"/>
    <w:rsid w:val="001F7AE9"/>
    <w:rsid w:val="002035FA"/>
    <w:rsid w:val="00214F42"/>
    <w:rsid w:val="002221B7"/>
    <w:rsid w:val="00224DCC"/>
    <w:rsid w:val="002365E9"/>
    <w:rsid w:val="00237A34"/>
    <w:rsid w:val="00240C50"/>
    <w:rsid w:val="002478D0"/>
    <w:rsid w:val="00253B31"/>
    <w:rsid w:val="002574BB"/>
    <w:rsid w:val="00266908"/>
    <w:rsid w:val="00272489"/>
    <w:rsid w:val="00274762"/>
    <w:rsid w:val="00274BC9"/>
    <w:rsid w:val="002830E5"/>
    <w:rsid w:val="00285800"/>
    <w:rsid w:val="00290794"/>
    <w:rsid w:val="002A5CDF"/>
    <w:rsid w:val="002C0E98"/>
    <w:rsid w:val="002C390F"/>
    <w:rsid w:val="002C4421"/>
    <w:rsid w:val="002C7835"/>
    <w:rsid w:val="002D4637"/>
    <w:rsid w:val="002E2FE7"/>
    <w:rsid w:val="002F5F59"/>
    <w:rsid w:val="00304562"/>
    <w:rsid w:val="00310208"/>
    <w:rsid w:val="00311884"/>
    <w:rsid w:val="00316714"/>
    <w:rsid w:val="003170E7"/>
    <w:rsid w:val="00324F0E"/>
    <w:rsid w:val="0034435E"/>
    <w:rsid w:val="0034540A"/>
    <w:rsid w:val="00362BA8"/>
    <w:rsid w:val="003735B8"/>
    <w:rsid w:val="00386CE5"/>
    <w:rsid w:val="003A60C5"/>
    <w:rsid w:val="003A72BE"/>
    <w:rsid w:val="003A7AB0"/>
    <w:rsid w:val="003B11D3"/>
    <w:rsid w:val="003B1EC9"/>
    <w:rsid w:val="003B3A34"/>
    <w:rsid w:val="003B5370"/>
    <w:rsid w:val="003B5EB5"/>
    <w:rsid w:val="003C1B94"/>
    <w:rsid w:val="003C4A56"/>
    <w:rsid w:val="003C53ED"/>
    <w:rsid w:val="003D42BA"/>
    <w:rsid w:val="003D5173"/>
    <w:rsid w:val="003E7A3C"/>
    <w:rsid w:val="003E7D0A"/>
    <w:rsid w:val="00402B4F"/>
    <w:rsid w:val="00404EC9"/>
    <w:rsid w:val="00416E96"/>
    <w:rsid w:val="00422EE3"/>
    <w:rsid w:val="00424666"/>
    <w:rsid w:val="004268BA"/>
    <w:rsid w:val="004331CB"/>
    <w:rsid w:val="004439EC"/>
    <w:rsid w:val="00444759"/>
    <w:rsid w:val="00445FAE"/>
    <w:rsid w:val="00457DCA"/>
    <w:rsid w:val="00464F70"/>
    <w:rsid w:val="00467B39"/>
    <w:rsid w:val="00490870"/>
    <w:rsid w:val="00495B1C"/>
    <w:rsid w:val="004A1FC5"/>
    <w:rsid w:val="004A44D1"/>
    <w:rsid w:val="004B726C"/>
    <w:rsid w:val="004C0F97"/>
    <w:rsid w:val="004C1190"/>
    <w:rsid w:val="004C1211"/>
    <w:rsid w:val="004C1E63"/>
    <w:rsid w:val="004C3FC2"/>
    <w:rsid w:val="004D3F15"/>
    <w:rsid w:val="004E13CE"/>
    <w:rsid w:val="004E2211"/>
    <w:rsid w:val="004E4187"/>
    <w:rsid w:val="005044E5"/>
    <w:rsid w:val="00522A60"/>
    <w:rsid w:val="00531D37"/>
    <w:rsid w:val="00534B52"/>
    <w:rsid w:val="00535170"/>
    <w:rsid w:val="00546D5B"/>
    <w:rsid w:val="00547AAE"/>
    <w:rsid w:val="0055028E"/>
    <w:rsid w:val="005577FC"/>
    <w:rsid w:val="00567626"/>
    <w:rsid w:val="00570FE2"/>
    <w:rsid w:val="00573AFC"/>
    <w:rsid w:val="00573D51"/>
    <w:rsid w:val="00580DA2"/>
    <w:rsid w:val="0059721F"/>
    <w:rsid w:val="005D1787"/>
    <w:rsid w:val="005E2A0E"/>
    <w:rsid w:val="005E5FEA"/>
    <w:rsid w:val="005E668D"/>
    <w:rsid w:val="00611622"/>
    <w:rsid w:val="00617498"/>
    <w:rsid w:val="00621D92"/>
    <w:rsid w:val="006358B1"/>
    <w:rsid w:val="00636C56"/>
    <w:rsid w:val="00637F3F"/>
    <w:rsid w:val="00650904"/>
    <w:rsid w:val="006542BC"/>
    <w:rsid w:val="006642DC"/>
    <w:rsid w:val="006656FC"/>
    <w:rsid w:val="00665B3A"/>
    <w:rsid w:val="00674C3C"/>
    <w:rsid w:val="0067686C"/>
    <w:rsid w:val="0068085B"/>
    <w:rsid w:val="00685382"/>
    <w:rsid w:val="00686C66"/>
    <w:rsid w:val="00687CE0"/>
    <w:rsid w:val="006A7C1E"/>
    <w:rsid w:val="006B4FF2"/>
    <w:rsid w:val="006C127A"/>
    <w:rsid w:val="006C1D04"/>
    <w:rsid w:val="006C24C8"/>
    <w:rsid w:val="006D3E6A"/>
    <w:rsid w:val="006D4F36"/>
    <w:rsid w:val="006F29C4"/>
    <w:rsid w:val="007018B2"/>
    <w:rsid w:val="00702854"/>
    <w:rsid w:val="0070592A"/>
    <w:rsid w:val="00711665"/>
    <w:rsid w:val="00722DD0"/>
    <w:rsid w:val="007336CD"/>
    <w:rsid w:val="00734C45"/>
    <w:rsid w:val="0074258C"/>
    <w:rsid w:val="00756054"/>
    <w:rsid w:val="00756BD2"/>
    <w:rsid w:val="00764D59"/>
    <w:rsid w:val="00775C7F"/>
    <w:rsid w:val="007760D4"/>
    <w:rsid w:val="007818B2"/>
    <w:rsid w:val="00784AA1"/>
    <w:rsid w:val="00787274"/>
    <w:rsid w:val="0079215F"/>
    <w:rsid w:val="00794D06"/>
    <w:rsid w:val="007A02F5"/>
    <w:rsid w:val="007A06EC"/>
    <w:rsid w:val="007A07AF"/>
    <w:rsid w:val="007A6DD1"/>
    <w:rsid w:val="007B76CD"/>
    <w:rsid w:val="007C47B2"/>
    <w:rsid w:val="007C5826"/>
    <w:rsid w:val="007D2607"/>
    <w:rsid w:val="007F24F7"/>
    <w:rsid w:val="00800911"/>
    <w:rsid w:val="00804316"/>
    <w:rsid w:val="00816010"/>
    <w:rsid w:val="00821915"/>
    <w:rsid w:val="00825EA5"/>
    <w:rsid w:val="0082729D"/>
    <w:rsid w:val="00831129"/>
    <w:rsid w:val="00832197"/>
    <w:rsid w:val="00841858"/>
    <w:rsid w:val="008534F9"/>
    <w:rsid w:val="00861EFF"/>
    <w:rsid w:val="008714DC"/>
    <w:rsid w:val="00876D11"/>
    <w:rsid w:val="008907CB"/>
    <w:rsid w:val="008A3241"/>
    <w:rsid w:val="008B5386"/>
    <w:rsid w:val="008B714E"/>
    <w:rsid w:val="008C5553"/>
    <w:rsid w:val="008C5B44"/>
    <w:rsid w:val="008C5F06"/>
    <w:rsid w:val="008D55C4"/>
    <w:rsid w:val="008D6448"/>
    <w:rsid w:val="008E2AB4"/>
    <w:rsid w:val="008E59DD"/>
    <w:rsid w:val="008F4BCE"/>
    <w:rsid w:val="00900E09"/>
    <w:rsid w:val="00903906"/>
    <w:rsid w:val="00911607"/>
    <w:rsid w:val="00920C0D"/>
    <w:rsid w:val="0092641B"/>
    <w:rsid w:val="00934849"/>
    <w:rsid w:val="0093634C"/>
    <w:rsid w:val="00937AAB"/>
    <w:rsid w:val="00940B1D"/>
    <w:rsid w:val="00963A60"/>
    <w:rsid w:val="00965992"/>
    <w:rsid w:val="009B1200"/>
    <w:rsid w:val="009B15A7"/>
    <w:rsid w:val="009B5C2D"/>
    <w:rsid w:val="009C460F"/>
    <w:rsid w:val="009C68D1"/>
    <w:rsid w:val="009D1EE8"/>
    <w:rsid w:val="009D357C"/>
    <w:rsid w:val="009E6EA8"/>
    <w:rsid w:val="009F0CDF"/>
    <w:rsid w:val="009F2BFE"/>
    <w:rsid w:val="009F60FF"/>
    <w:rsid w:val="009F7909"/>
    <w:rsid w:val="00A111B4"/>
    <w:rsid w:val="00A216E8"/>
    <w:rsid w:val="00A22C57"/>
    <w:rsid w:val="00A415D1"/>
    <w:rsid w:val="00A635F7"/>
    <w:rsid w:val="00A64019"/>
    <w:rsid w:val="00A65497"/>
    <w:rsid w:val="00A66B64"/>
    <w:rsid w:val="00A72952"/>
    <w:rsid w:val="00A80E38"/>
    <w:rsid w:val="00A914DE"/>
    <w:rsid w:val="00A97324"/>
    <w:rsid w:val="00AA0E1E"/>
    <w:rsid w:val="00AA2339"/>
    <w:rsid w:val="00AA4771"/>
    <w:rsid w:val="00AA53E1"/>
    <w:rsid w:val="00AB5851"/>
    <w:rsid w:val="00AD0734"/>
    <w:rsid w:val="00AD210E"/>
    <w:rsid w:val="00AD50BE"/>
    <w:rsid w:val="00AD680D"/>
    <w:rsid w:val="00AE15E3"/>
    <w:rsid w:val="00AE53CB"/>
    <w:rsid w:val="00AE5D9F"/>
    <w:rsid w:val="00AF19A7"/>
    <w:rsid w:val="00AF4E4F"/>
    <w:rsid w:val="00AF6465"/>
    <w:rsid w:val="00B00B0E"/>
    <w:rsid w:val="00B014B1"/>
    <w:rsid w:val="00B04DE7"/>
    <w:rsid w:val="00B05CDA"/>
    <w:rsid w:val="00B16BA7"/>
    <w:rsid w:val="00B214A2"/>
    <w:rsid w:val="00B30C84"/>
    <w:rsid w:val="00B552F4"/>
    <w:rsid w:val="00B5717B"/>
    <w:rsid w:val="00B63005"/>
    <w:rsid w:val="00B64982"/>
    <w:rsid w:val="00B813D4"/>
    <w:rsid w:val="00B82780"/>
    <w:rsid w:val="00BB232A"/>
    <w:rsid w:val="00BB2FC9"/>
    <w:rsid w:val="00BB7D82"/>
    <w:rsid w:val="00BC7F02"/>
    <w:rsid w:val="00BE2138"/>
    <w:rsid w:val="00BE4F28"/>
    <w:rsid w:val="00BE5964"/>
    <w:rsid w:val="00BE5B07"/>
    <w:rsid w:val="00BE7913"/>
    <w:rsid w:val="00BF05A5"/>
    <w:rsid w:val="00C07721"/>
    <w:rsid w:val="00C242FD"/>
    <w:rsid w:val="00C24BAE"/>
    <w:rsid w:val="00C25919"/>
    <w:rsid w:val="00C26ACF"/>
    <w:rsid w:val="00C35D0F"/>
    <w:rsid w:val="00C371A5"/>
    <w:rsid w:val="00C47093"/>
    <w:rsid w:val="00C53AB9"/>
    <w:rsid w:val="00C57064"/>
    <w:rsid w:val="00C633F6"/>
    <w:rsid w:val="00C74B03"/>
    <w:rsid w:val="00C775CA"/>
    <w:rsid w:val="00C77DAF"/>
    <w:rsid w:val="00C8046A"/>
    <w:rsid w:val="00C84AE4"/>
    <w:rsid w:val="00C85729"/>
    <w:rsid w:val="00C94537"/>
    <w:rsid w:val="00CA1A28"/>
    <w:rsid w:val="00CA7329"/>
    <w:rsid w:val="00CB5E0F"/>
    <w:rsid w:val="00CC0A4A"/>
    <w:rsid w:val="00CE348D"/>
    <w:rsid w:val="00D00118"/>
    <w:rsid w:val="00D00C02"/>
    <w:rsid w:val="00D04601"/>
    <w:rsid w:val="00D15591"/>
    <w:rsid w:val="00D20A62"/>
    <w:rsid w:val="00D30903"/>
    <w:rsid w:val="00D31F60"/>
    <w:rsid w:val="00D35C94"/>
    <w:rsid w:val="00D40BD7"/>
    <w:rsid w:val="00D41275"/>
    <w:rsid w:val="00D4762D"/>
    <w:rsid w:val="00D529A6"/>
    <w:rsid w:val="00D61E49"/>
    <w:rsid w:val="00D664E8"/>
    <w:rsid w:val="00D70FC1"/>
    <w:rsid w:val="00D75D4F"/>
    <w:rsid w:val="00D83323"/>
    <w:rsid w:val="00D92932"/>
    <w:rsid w:val="00D94994"/>
    <w:rsid w:val="00DA500F"/>
    <w:rsid w:val="00DA5D94"/>
    <w:rsid w:val="00DA5DC7"/>
    <w:rsid w:val="00DA5DC8"/>
    <w:rsid w:val="00DB2C56"/>
    <w:rsid w:val="00DB5731"/>
    <w:rsid w:val="00DB60EC"/>
    <w:rsid w:val="00DB7F70"/>
    <w:rsid w:val="00DC33FF"/>
    <w:rsid w:val="00DC3C12"/>
    <w:rsid w:val="00DC3D2F"/>
    <w:rsid w:val="00DC4C74"/>
    <w:rsid w:val="00DC7386"/>
    <w:rsid w:val="00DD1835"/>
    <w:rsid w:val="00DD5A24"/>
    <w:rsid w:val="00DD6103"/>
    <w:rsid w:val="00DD7387"/>
    <w:rsid w:val="00DF1999"/>
    <w:rsid w:val="00DF3709"/>
    <w:rsid w:val="00E06B80"/>
    <w:rsid w:val="00E116E3"/>
    <w:rsid w:val="00E13CCB"/>
    <w:rsid w:val="00E15A9B"/>
    <w:rsid w:val="00E24477"/>
    <w:rsid w:val="00E31CB5"/>
    <w:rsid w:val="00E47411"/>
    <w:rsid w:val="00E54EDE"/>
    <w:rsid w:val="00E60E4A"/>
    <w:rsid w:val="00E60E90"/>
    <w:rsid w:val="00E725BE"/>
    <w:rsid w:val="00E93588"/>
    <w:rsid w:val="00E96169"/>
    <w:rsid w:val="00EA13BF"/>
    <w:rsid w:val="00EA1635"/>
    <w:rsid w:val="00EA1906"/>
    <w:rsid w:val="00EC2272"/>
    <w:rsid w:val="00EC28A1"/>
    <w:rsid w:val="00EC7639"/>
    <w:rsid w:val="00ED4AD3"/>
    <w:rsid w:val="00ED7999"/>
    <w:rsid w:val="00EE779B"/>
    <w:rsid w:val="00EF0D54"/>
    <w:rsid w:val="00EF0F5F"/>
    <w:rsid w:val="00EF235F"/>
    <w:rsid w:val="00EF564E"/>
    <w:rsid w:val="00EF7CCC"/>
    <w:rsid w:val="00F022AF"/>
    <w:rsid w:val="00F06674"/>
    <w:rsid w:val="00F0797E"/>
    <w:rsid w:val="00F07AA6"/>
    <w:rsid w:val="00F14F99"/>
    <w:rsid w:val="00F158AC"/>
    <w:rsid w:val="00F16A12"/>
    <w:rsid w:val="00F33169"/>
    <w:rsid w:val="00F46366"/>
    <w:rsid w:val="00F576AE"/>
    <w:rsid w:val="00F61EC9"/>
    <w:rsid w:val="00F65A13"/>
    <w:rsid w:val="00F663C5"/>
    <w:rsid w:val="00F67BB1"/>
    <w:rsid w:val="00F72611"/>
    <w:rsid w:val="00F72BA2"/>
    <w:rsid w:val="00F91C3E"/>
    <w:rsid w:val="00FA64BF"/>
    <w:rsid w:val="00FC325E"/>
    <w:rsid w:val="00FD492D"/>
    <w:rsid w:val="00FE3C7F"/>
    <w:rsid w:val="00FE41C6"/>
    <w:rsid w:val="00FE429E"/>
    <w:rsid w:val="00FF0DC2"/>
    <w:rsid w:val="00FF4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FBFCF"/>
  <w15:docId w15:val="{C691CDA5-6B39-4C24-B3AB-1D531BD7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C12"/>
    <w:rPr>
      <w:rFonts w:ascii="Auxilia" w:hAnsi="Auxilia"/>
      <w:sz w:val="24"/>
      <w:lang w:val="en-GB"/>
    </w:rPr>
  </w:style>
  <w:style w:type="paragraph" w:styleId="Heading1">
    <w:name w:val="heading 1"/>
    <w:basedOn w:val="Normal"/>
    <w:next w:val="Normal"/>
    <w:link w:val="Heading1Char"/>
    <w:uiPriority w:val="9"/>
    <w:qFormat/>
    <w:rsid w:val="00CA1A28"/>
    <w:pPr>
      <w:keepNext/>
      <w:keepLines/>
      <w:spacing w:before="480" w:after="240"/>
      <w:jc w:val="both"/>
      <w:outlineLvl w:val="0"/>
    </w:pPr>
    <w:rPr>
      <w:rFonts w:ascii="Auxilia Black" w:eastAsiaTheme="majorEastAsia" w:hAnsi="Auxilia Black" w:cstheme="majorBidi"/>
      <w:b/>
      <w:szCs w:val="32"/>
      <w:u w:val="single"/>
    </w:rPr>
  </w:style>
  <w:style w:type="paragraph" w:styleId="Heading2">
    <w:name w:val="heading 2"/>
    <w:basedOn w:val="Normal"/>
    <w:next w:val="Normal"/>
    <w:link w:val="Heading2Char"/>
    <w:uiPriority w:val="9"/>
    <w:unhideWhenUsed/>
    <w:qFormat/>
    <w:rsid w:val="00CA1A28"/>
    <w:pPr>
      <w:keepNext/>
      <w:keepLines/>
      <w:spacing w:before="160" w:after="120"/>
      <w:jc w:val="both"/>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A28"/>
    <w:rPr>
      <w:rFonts w:ascii="Auxilia Black" w:eastAsiaTheme="majorEastAsia" w:hAnsi="Auxilia Black" w:cstheme="majorBidi"/>
      <w:b/>
      <w:sz w:val="24"/>
      <w:szCs w:val="32"/>
      <w:u w:val="single"/>
      <w:lang w:val="en-GB"/>
    </w:rPr>
  </w:style>
  <w:style w:type="character" w:customStyle="1" w:styleId="Heading2Char">
    <w:name w:val="Heading 2 Char"/>
    <w:basedOn w:val="DefaultParagraphFont"/>
    <w:link w:val="Heading2"/>
    <w:uiPriority w:val="9"/>
    <w:rsid w:val="00CA1A28"/>
    <w:rPr>
      <w:rFonts w:ascii="Auxilia" w:eastAsiaTheme="majorEastAsia" w:hAnsi="Auxilia" w:cstheme="majorBidi"/>
      <w:b/>
      <w:sz w:val="24"/>
      <w:szCs w:val="26"/>
      <w:lang w:val="en-GB"/>
    </w:rPr>
  </w:style>
  <w:style w:type="paragraph" w:styleId="Header">
    <w:name w:val="header"/>
    <w:basedOn w:val="Normal"/>
    <w:link w:val="HeaderChar"/>
    <w:uiPriority w:val="99"/>
    <w:unhideWhenUsed/>
    <w:rsid w:val="00032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8DA"/>
    <w:rPr>
      <w:rFonts w:ascii="Auxilia" w:hAnsi="Auxilia"/>
      <w:sz w:val="24"/>
      <w:lang w:val="en-GB"/>
    </w:rPr>
  </w:style>
  <w:style w:type="paragraph" w:styleId="Footer">
    <w:name w:val="footer"/>
    <w:basedOn w:val="Normal"/>
    <w:link w:val="FooterChar"/>
    <w:uiPriority w:val="99"/>
    <w:unhideWhenUsed/>
    <w:rsid w:val="00032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8DA"/>
    <w:rPr>
      <w:rFonts w:ascii="Auxilia" w:hAnsi="Auxilia"/>
      <w:sz w:val="24"/>
      <w:lang w:val="en-GB"/>
    </w:rPr>
  </w:style>
  <w:style w:type="paragraph" w:styleId="ListParagraph">
    <w:name w:val="List Paragraph"/>
    <w:basedOn w:val="Normal"/>
    <w:uiPriority w:val="34"/>
    <w:qFormat/>
    <w:rsid w:val="001B26A0"/>
    <w:pPr>
      <w:ind w:left="720"/>
      <w:contextualSpacing/>
      <w:jc w:val="both"/>
    </w:pPr>
  </w:style>
  <w:style w:type="paragraph" w:styleId="FootnoteText">
    <w:name w:val="footnote text"/>
    <w:basedOn w:val="Normal"/>
    <w:link w:val="FootnoteTextChar"/>
    <w:uiPriority w:val="99"/>
    <w:semiHidden/>
    <w:unhideWhenUsed/>
    <w:rsid w:val="001B26A0"/>
    <w:pPr>
      <w:spacing w:after="0" w:line="240" w:lineRule="auto"/>
      <w:jc w:val="both"/>
    </w:pPr>
    <w:rPr>
      <w:sz w:val="20"/>
      <w:szCs w:val="20"/>
    </w:rPr>
  </w:style>
  <w:style w:type="character" w:customStyle="1" w:styleId="FootnoteTextChar">
    <w:name w:val="Footnote Text Char"/>
    <w:basedOn w:val="DefaultParagraphFont"/>
    <w:link w:val="FootnoteText"/>
    <w:uiPriority w:val="99"/>
    <w:semiHidden/>
    <w:rsid w:val="001B26A0"/>
    <w:rPr>
      <w:rFonts w:ascii="Auxilia" w:hAnsi="Auxilia"/>
      <w:sz w:val="20"/>
      <w:szCs w:val="20"/>
      <w:lang w:val="en-GB"/>
    </w:rPr>
  </w:style>
  <w:style w:type="character" w:styleId="FootnoteReference">
    <w:name w:val="footnote reference"/>
    <w:basedOn w:val="DefaultParagraphFont"/>
    <w:uiPriority w:val="99"/>
    <w:semiHidden/>
    <w:unhideWhenUsed/>
    <w:rsid w:val="001B26A0"/>
    <w:rPr>
      <w:vertAlign w:val="superscript"/>
    </w:rPr>
  </w:style>
  <w:style w:type="character" w:styleId="Hyperlink">
    <w:name w:val="Hyperlink"/>
    <w:basedOn w:val="DefaultParagraphFont"/>
    <w:uiPriority w:val="99"/>
    <w:unhideWhenUsed/>
    <w:rsid w:val="001B26A0"/>
    <w:rPr>
      <w:color w:val="0563C1" w:themeColor="hyperlink"/>
      <w:u w:val="single"/>
    </w:rPr>
  </w:style>
  <w:style w:type="paragraph" w:styleId="Revision">
    <w:name w:val="Revision"/>
    <w:hidden/>
    <w:uiPriority w:val="99"/>
    <w:semiHidden/>
    <w:rsid w:val="00F65A13"/>
    <w:pPr>
      <w:spacing w:after="0" w:line="240" w:lineRule="auto"/>
    </w:pPr>
    <w:rPr>
      <w:rFonts w:ascii="Auxilia" w:hAnsi="Auxilia"/>
      <w:sz w:val="24"/>
      <w:lang w:val="en-GB"/>
    </w:rPr>
  </w:style>
  <w:style w:type="character" w:styleId="UnresolvedMention">
    <w:name w:val="Unresolved Mention"/>
    <w:basedOn w:val="DefaultParagraphFont"/>
    <w:uiPriority w:val="99"/>
    <w:semiHidden/>
    <w:unhideWhenUsed/>
    <w:rsid w:val="00A216E8"/>
    <w:rPr>
      <w:color w:val="605E5C"/>
      <w:shd w:val="clear" w:color="auto" w:fill="E1DFDD"/>
    </w:rPr>
  </w:style>
  <w:style w:type="paragraph" w:styleId="TOCHeading">
    <w:name w:val="TOC Heading"/>
    <w:basedOn w:val="Heading1"/>
    <w:next w:val="Normal"/>
    <w:uiPriority w:val="39"/>
    <w:unhideWhenUsed/>
    <w:qFormat/>
    <w:rsid w:val="00940B1D"/>
    <w:pPr>
      <w:spacing w:before="240" w:after="0"/>
      <w:jc w:val="left"/>
      <w:outlineLvl w:val="9"/>
    </w:pPr>
    <w:rPr>
      <w:rFonts w:asciiTheme="majorHAnsi" w:hAnsiTheme="majorHAnsi"/>
      <w:b w:val="0"/>
      <w:color w:val="2F5496" w:themeColor="accent1" w:themeShade="BF"/>
      <w:kern w:val="0"/>
      <w:sz w:val="32"/>
      <w:u w:val="none"/>
      <w:lang w:val="en-US"/>
      <w14:ligatures w14:val="none"/>
    </w:rPr>
  </w:style>
  <w:style w:type="paragraph" w:styleId="TOC1">
    <w:name w:val="toc 1"/>
    <w:basedOn w:val="Normal"/>
    <w:next w:val="Normal"/>
    <w:autoRedefine/>
    <w:uiPriority w:val="39"/>
    <w:unhideWhenUsed/>
    <w:rsid w:val="00E24477"/>
    <w:pPr>
      <w:tabs>
        <w:tab w:val="right" w:leader="dot" w:pos="9016"/>
      </w:tabs>
      <w:spacing w:after="100"/>
    </w:pPr>
  </w:style>
  <w:style w:type="paragraph" w:styleId="TOC2">
    <w:name w:val="toc 2"/>
    <w:basedOn w:val="Normal"/>
    <w:next w:val="Normal"/>
    <w:autoRedefine/>
    <w:uiPriority w:val="39"/>
    <w:unhideWhenUsed/>
    <w:rsid w:val="00940B1D"/>
    <w:pPr>
      <w:spacing w:after="100"/>
      <w:ind w:left="240"/>
    </w:pPr>
  </w:style>
  <w:style w:type="paragraph" w:styleId="NormalWeb">
    <w:name w:val="Normal (Web)"/>
    <w:basedOn w:val="Normal"/>
    <w:uiPriority w:val="99"/>
    <w:semiHidden/>
    <w:unhideWhenUsed/>
    <w:rsid w:val="00C07721"/>
    <w:rPr>
      <w:rFonts w:ascii="Times New Roman" w:hAnsi="Times New Roman" w:cs="Times New Roman"/>
      <w:szCs w:val="24"/>
    </w:rPr>
  </w:style>
  <w:style w:type="character" w:styleId="CommentReference">
    <w:name w:val="annotation reference"/>
    <w:basedOn w:val="DefaultParagraphFont"/>
    <w:uiPriority w:val="99"/>
    <w:semiHidden/>
    <w:unhideWhenUsed/>
    <w:rsid w:val="00F72611"/>
    <w:rPr>
      <w:sz w:val="16"/>
      <w:szCs w:val="16"/>
    </w:rPr>
  </w:style>
  <w:style w:type="paragraph" w:styleId="CommentText">
    <w:name w:val="annotation text"/>
    <w:basedOn w:val="Normal"/>
    <w:link w:val="CommentTextChar"/>
    <w:uiPriority w:val="99"/>
    <w:unhideWhenUsed/>
    <w:rsid w:val="00F72611"/>
    <w:pPr>
      <w:spacing w:line="240" w:lineRule="auto"/>
    </w:pPr>
    <w:rPr>
      <w:sz w:val="20"/>
      <w:szCs w:val="20"/>
    </w:rPr>
  </w:style>
  <w:style w:type="character" w:customStyle="1" w:styleId="CommentTextChar">
    <w:name w:val="Comment Text Char"/>
    <w:basedOn w:val="DefaultParagraphFont"/>
    <w:link w:val="CommentText"/>
    <w:uiPriority w:val="99"/>
    <w:rsid w:val="00F72611"/>
    <w:rPr>
      <w:rFonts w:ascii="Auxilia" w:hAnsi="Auxilia"/>
      <w:sz w:val="20"/>
      <w:szCs w:val="20"/>
      <w:lang w:val="en-GB"/>
    </w:rPr>
  </w:style>
  <w:style w:type="paragraph" w:styleId="CommentSubject">
    <w:name w:val="annotation subject"/>
    <w:basedOn w:val="CommentText"/>
    <w:next w:val="CommentText"/>
    <w:link w:val="CommentSubjectChar"/>
    <w:uiPriority w:val="99"/>
    <w:semiHidden/>
    <w:unhideWhenUsed/>
    <w:rsid w:val="00F72611"/>
    <w:rPr>
      <w:b/>
      <w:bCs/>
    </w:rPr>
  </w:style>
  <w:style w:type="character" w:customStyle="1" w:styleId="CommentSubjectChar">
    <w:name w:val="Comment Subject Char"/>
    <w:basedOn w:val="CommentTextChar"/>
    <w:link w:val="CommentSubject"/>
    <w:uiPriority w:val="99"/>
    <w:semiHidden/>
    <w:rsid w:val="00F72611"/>
    <w:rPr>
      <w:rFonts w:ascii="Auxilia" w:hAnsi="Auxilia"/>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803346">
      <w:bodyDiv w:val="1"/>
      <w:marLeft w:val="0"/>
      <w:marRight w:val="0"/>
      <w:marTop w:val="0"/>
      <w:marBottom w:val="0"/>
      <w:divBdr>
        <w:top w:val="none" w:sz="0" w:space="0" w:color="auto"/>
        <w:left w:val="none" w:sz="0" w:space="0" w:color="auto"/>
        <w:bottom w:val="none" w:sz="0" w:space="0" w:color="auto"/>
        <w:right w:val="none" w:sz="0" w:space="0" w:color="auto"/>
      </w:divBdr>
    </w:div>
    <w:div w:id="1202087820">
      <w:bodyDiv w:val="1"/>
      <w:marLeft w:val="0"/>
      <w:marRight w:val="0"/>
      <w:marTop w:val="0"/>
      <w:marBottom w:val="0"/>
      <w:divBdr>
        <w:top w:val="none" w:sz="0" w:space="0" w:color="auto"/>
        <w:left w:val="none" w:sz="0" w:space="0" w:color="auto"/>
        <w:bottom w:val="none" w:sz="0" w:space="0" w:color="auto"/>
        <w:right w:val="none" w:sz="0" w:space="0" w:color="auto"/>
      </w:divBdr>
    </w:div>
    <w:div w:id="1363825502">
      <w:bodyDiv w:val="1"/>
      <w:marLeft w:val="0"/>
      <w:marRight w:val="0"/>
      <w:marTop w:val="0"/>
      <w:marBottom w:val="0"/>
      <w:divBdr>
        <w:top w:val="none" w:sz="0" w:space="0" w:color="auto"/>
        <w:left w:val="none" w:sz="0" w:space="0" w:color="auto"/>
        <w:bottom w:val="none" w:sz="0" w:space="0" w:color="auto"/>
        <w:right w:val="none" w:sz="0" w:space="0" w:color="auto"/>
      </w:divBdr>
    </w:div>
    <w:div w:id="1822237156">
      <w:bodyDiv w:val="1"/>
      <w:marLeft w:val="0"/>
      <w:marRight w:val="0"/>
      <w:marTop w:val="0"/>
      <w:marBottom w:val="0"/>
      <w:divBdr>
        <w:top w:val="none" w:sz="0" w:space="0" w:color="auto"/>
        <w:left w:val="none" w:sz="0" w:space="0" w:color="auto"/>
        <w:bottom w:val="none" w:sz="0" w:space="0" w:color="auto"/>
        <w:right w:val="none" w:sz="0" w:space="0" w:color="auto"/>
      </w:divBdr>
    </w:div>
    <w:div w:id="1875656448">
      <w:bodyDiv w:val="1"/>
      <w:marLeft w:val="0"/>
      <w:marRight w:val="0"/>
      <w:marTop w:val="0"/>
      <w:marBottom w:val="0"/>
      <w:divBdr>
        <w:top w:val="none" w:sz="0" w:space="0" w:color="auto"/>
        <w:left w:val="none" w:sz="0" w:space="0" w:color="auto"/>
        <w:bottom w:val="none" w:sz="0" w:space="0" w:color="auto"/>
        <w:right w:val="none" w:sz="0" w:space="0" w:color="auto"/>
      </w:divBdr>
    </w:div>
    <w:div w:id="1971860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acc.gov.zm/mandate/" TargetMode="External"/><Relationship Id="rId13" Type="http://schemas.openxmlformats.org/officeDocument/2006/relationships/hyperlink" Target="https://saipar.org/wp-content/uploads/2013/09/Ndulo_Review-of-the-Anti-corruption-Legal-Framework1.pdf" TargetMode="External"/><Relationship Id="rId18" Type="http://schemas.openxmlformats.org/officeDocument/2006/relationships/hyperlink" Target="https://www.imf.org/en/Publications/CR/Issues/2023/01/09/Zambia-Technical-Assistance-Report-Diagnostic-Report-on-Governance-and-Corruption-527982" TargetMode="External"/><Relationship Id="rId3" Type="http://schemas.openxmlformats.org/officeDocument/2006/relationships/hyperlink" Target="https://zambia.actionaid.org/opinions/2022/presidents-state-nation-address-expectations" TargetMode="External"/><Relationship Id="rId7" Type="http://schemas.openxmlformats.org/officeDocument/2006/relationships/hyperlink" Target="https://www.imf.org/en/Publications/CR/Issues/2023/01/09/Zambia-Technical-Assistance-Report-Diagnostic-Report-on-Governance-and-Corruption-527982" TargetMode="External"/><Relationship Id="rId12" Type="http://schemas.openxmlformats.org/officeDocument/2006/relationships/hyperlink" Target="https://www.comesa.int/coming-soon-a-regional-code-on-anti-corruption-compliance/" TargetMode="External"/><Relationship Id="rId17" Type="http://schemas.openxmlformats.org/officeDocument/2006/relationships/hyperlink" Target="https://www.fic.gov.zm/component/attachments/download/123" TargetMode="External"/><Relationship Id="rId2" Type="http://schemas.openxmlformats.org/officeDocument/2006/relationships/hyperlink" Target="https://www.moj.gov.zm/wp-content/uploads/2023/03/HE-Speech-Democracy-Summit-30.03.23-2.pdf" TargetMode="External"/><Relationship Id="rId16" Type="http://schemas.openxmlformats.org/officeDocument/2006/relationships/hyperlink" Target="https://www.moneyfmzambia.com/2023/03/17/ti-z-explains-zbpi-findings-on-zambia-police-service/" TargetMode="External"/><Relationship Id="rId20" Type="http://schemas.openxmlformats.org/officeDocument/2006/relationships/hyperlink" Target="https://www.fic.gov.zm/component/attachments/download/119" TargetMode="External"/><Relationship Id="rId1" Type="http://schemas.openxmlformats.org/officeDocument/2006/relationships/hyperlink" Target="https://actionaid.se/wp-content/uploads/2023/01/AAS-Policy-on-Anti-Corruption-and-Corruption-Prevention-20220323.pdf" TargetMode="External"/><Relationship Id="rId6" Type="http://schemas.openxmlformats.org/officeDocument/2006/relationships/hyperlink" Target="https://zambia.actionaid.org/publications/2023/analysis-zambias-imf-programme-and-fiscal-austerity-impacts-national-government" TargetMode="External"/><Relationship Id="rId11" Type="http://schemas.openxmlformats.org/officeDocument/2006/relationships/hyperlink" Target="https://www.unodc.org/unodc/en/treaties/CAC/" TargetMode="External"/><Relationship Id="rId5" Type="http://schemas.openxmlformats.org/officeDocument/2006/relationships/hyperlink" Target="https://www.zppa.org.zm/documents/20182/21181/Public+Procurement+Regulations+2022.pdf/9f9fd0d3-860e-4fbf-bed6-d9378d0c04ab" TargetMode="External"/><Relationship Id="rId15" Type="http://schemas.openxmlformats.org/officeDocument/2006/relationships/hyperlink" Target="https://www.agaafrica.org/the-drug-enforcement-commission-dec-zambia-and-aga-africa-partner-for-a-non-technical-digital-forensics-and-ict-workshop/" TargetMode="External"/><Relationship Id="rId10" Type="http://schemas.openxmlformats.org/officeDocument/2006/relationships/hyperlink" Target="https://au.int/en/treaties/african-union-convention-preventing-and-combating-corruption" TargetMode="External"/><Relationship Id="rId19" Type="http://schemas.openxmlformats.org/officeDocument/2006/relationships/hyperlink" Target="https://www.fic.gov.zm/component/attachments/download/123" TargetMode="External"/><Relationship Id="rId4" Type="http://schemas.openxmlformats.org/officeDocument/2006/relationships/hyperlink" Target="https://www.zppa.org.zm/documents/20182/181704/ZPPA+2022-2026+Strategic+Plan.pdf/ff815282-d031-4c50-a02e-d7fb45abc71b" TargetMode="External"/><Relationship Id="rId9" Type="http://schemas.openxmlformats.org/officeDocument/2006/relationships/hyperlink" Target="https://www.sadc.int/document/protocol-against-corruption-2001" TargetMode="External"/><Relationship Id="rId14" Type="http://schemas.openxmlformats.org/officeDocument/2006/relationships/hyperlink" Target="https://diggers.news/local/2022/04/01/musa-understands-accs-challenges-lifu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1CB4F-298C-480F-BDE7-4ED345D78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3253</Words>
  <Characters>18546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Ucizi Ngulube</dc:creator>
  <cp:keywords/>
  <dc:description/>
  <cp:lastModifiedBy>Bob Sianjalika</cp:lastModifiedBy>
  <cp:revision>2</cp:revision>
  <cp:lastPrinted>2024-01-24T08:15:00Z</cp:lastPrinted>
  <dcterms:created xsi:type="dcterms:W3CDTF">2024-01-25T06:36:00Z</dcterms:created>
  <dcterms:modified xsi:type="dcterms:W3CDTF">2024-01-25T06:36:00Z</dcterms:modified>
</cp:coreProperties>
</file>